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BD31E" w14:textId="36A5AF85" w:rsidR="00DA09F1" w:rsidRPr="000B15BC" w:rsidRDefault="00DA09F1" w:rsidP="00DA09F1">
      <w:pPr>
        <w:spacing w:after="0" w:line="240" w:lineRule="auto"/>
        <w:jc w:val="right"/>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themeColor="text1"/>
          <w:sz w:val="24"/>
          <w:szCs w:val="24"/>
          <w:lang w:eastAsia="et-EE"/>
        </w:rPr>
        <w:t xml:space="preserve">Vabariigi Valitsuse seaduse ja teiste seaduste muutmise seaduse </w:t>
      </w:r>
      <w:r w:rsidRPr="56E36497">
        <w:rPr>
          <w:rFonts w:ascii="Times New Roman" w:eastAsia="Times New Roman" w:hAnsi="Times New Roman" w:cs="Times New Roman"/>
          <w:color w:val="000000" w:themeColor="text1"/>
          <w:sz w:val="24"/>
          <w:szCs w:val="24"/>
          <w:lang w:eastAsia="et-EE"/>
        </w:rPr>
        <w:t xml:space="preserve">eelnõu seletuskiri </w:t>
      </w:r>
    </w:p>
    <w:p w14:paraId="438ED6E7" w14:textId="1C150050" w:rsidR="00DA09F1" w:rsidRPr="000B15BC" w:rsidRDefault="00DA09F1" w:rsidP="00DA09F1">
      <w:pPr>
        <w:spacing w:after="0" w:line="240" w:lineRule="auto"/>
        <w:jc w:val="right"/>
        <w:rPr>
          <w:rFonts w:ascii="Times New Roman" w:eastAsia="Times New Roman" w:hAnsi="Times New Roman" w:cs="Times New Roman"/>
          <w:color w:val="000000"/>
          <w:sz w:val="24"/>
          <w:szCs w:val="24"/>
          <w:highlight w:val="yellow"/>
          <w:lang w:eastAsia="et-EE"/>
        </w:rPr>
      </w:pPr>
      <w:r w:rsidRPr="00B23B4D">
        <w:rPr>
          <w:rFonts w:ascii="Times New Roman" w:eastAsia="Times New Roman" w:hAnsi="Times New Roman" w:cs="Times New Roman"/>
          <w:color w:val="000000" w:themeColor="text1"/>
          <w:sz w:val="24"/>
          <w:szCs w:val="24"/>
          <w:lang w:eastAsia="et-EE"/>
        </w:rPr>
        <w:t xml:space="preserve">Lisa </w:t>
      </w:r>
      <w:r>
        <w:rPr>
          <w:rFonts w:ascii="Times New Roman" w:eastAsia="Times New Roman" w:hAnsi="Times New Roman" w:cs="Times New Roman"/>
          <w:color w:val="000000" w:themeColor="text1"/>
          <w:sz w:val="24"/>
          <w:szCs w:val="24"/>
          <w:lang w:eastAsia="et-EE"/>
        </w:rPr>
        <w:t>2</w:t>
      </w:r>
    </w:p>
    <w:p w14:paraId="59D72DD1" w14:textId="77777777" w:rsidR="00DA09F1" w:rsidRPr="000B15BC" w:rsidRDefault="00DA09F1" w:rsidP="00DA09F1">
      <w:pPr>
        <w:spacing w:after="0" w:line="240" w:lineRule="auto"/>
        <w:jc w:val="right"/>
        <w:rPr>
          <w:rFonts w:ascii="Times New Roman" w:eastAsia="Times New Roman" w:hAnsi="Times New Roman" w:cs="Times New Roman"/>
          <w:color w:val="000000"/>
          <w:sz w:val="24"/>
          <w:szCs w:val="24"/>
          <w:lang w:eastAsia="et-EE"/>
        </w:rPr>
      </w:pPr>
      <w:r w:rsidRPr="56E36497">
        <w:rPr>
          <w:rFonts w:ascii="Times New Roman" w:eastAsia="Times New Roman" w:hAnsi="Times New Roman" w:cs="Times New Roman"/>
          <w:color w:val="000000" w:themeColor="text1"/>
          <w:sz w:val="24"/>
          <w:szCs w:val="24"/>
          <w:lang w:eastAsia="et-EE"/>
        </w:rPr>
        <w:t>Eelnõu kohta esitatud märkustega arvestamise/mittearvestamise tabel</w:t>
      </w:r>
    </w:p>
    <w:p w14:paraId="2F057E53" w14:textId="77777777" w:rsidR="00DA09F1" w:rsidRPr="000B15BC" w:rsidRDefault="00DA09F1" w:rsidP="00DA09F1">
      <w:pPr>
        <w:spacing w:after="0" w:line="240" w:lineRule="auto"/>
        <w:rPr>
          <w:rFonts w:ascii="Times New Roman" w:eastAsia="Times New Roman" w:hAnsi="Times New Roman" w:cs="Times New Roman"/>
          <w:color w:val="000000"/>
          <w:sz w:val="24"/>
          <w:szCs w:val="24"/>
          <w:lang w:eastAsia="et-EE"/>
        </w:rPr>
      </w:pPr>
    </w:p>
    <w:p w14:paraId="00CBF000" w14:textId="77777777" w:rsidR="00DA09F1" w:rsidRDefault="00DA09F1" w:rsidP="00DA09F1">
      <w:pPr>
        <w:spacing w:after="0" w:line="240" w:lineRule="auto"/>
        <w:rPr>
          <w:rFonts w:ascii="Times New Roman" w:eastAsia="Times New Roman" w:hAnsi="Times New Roman" w:cs="Times New Roman"/>
          <w:b/>
          <w:bCs/>
          <w:color w:val="000000" w:themeColor="text1"/>
          <w:sz w:val="24"/>
          <w:szCs w:val="24"/>
          <w:lang w:eastAsia="et-EE"/>
        </w:rPr>
      </w:pPr>
      <w:r w:rsidRPr="72EBCB0A">
        <w:rPr>
          <w:rFonts w:ascii="Times New Roman" w:eastAsia="Times New Roman" w:hAnsi="Times New Roman" w:cs="Times New Roman"/>
          <w:b/>
          <w:bCs/>
          <w:color w:val="000000" w:themeColor="text1"/>
          <w:sz w:val="24"/>
          <w:szCs w:val="24"/>
          <w:lang w:eastAsia="et-EE"/>
        </w:rPr>
        <w:t>Justiits- ja Digiministeerium I kooskõlastusring</w:t>
      </w:r>
    </w:p>
    <w:p w14:paraId="41E6EAB5" w14:textId="77777777" w:rsidR="00DA09F1" w:rsidRPr="000B15BC" w:rsidRDefault="00DA09F1" w:rsidP="00DA09F1">
      <w:pPr>
        <w:spacing w:after="0" w:line="240" w:lineRule="auto"/>
        <w:rPr>
          <w:rFonts w:ascii="Times New Roman" w:eastAsia="Times New Roman" w:hAnsi="Times New Roman" w:cs="Times New Roman"/>
          <w:color w:val="000000"/>
          <w:lang w:eastAsia="et-EE"/>
        </w:rPr>
      </w:pPr>
    </w:p>
    <w:tbl>
      <w:tblPr>
        <w:tblStyle w:val="Kontuurtabel1"/>
        <w:tblW w:w="13821" w:type="dxa"/>
        <w:jc w:val="center"/>
        <w:tblLayout w:type="fixed"/>
        <w:tblLook w:val="04A0" w:firstRow="1" w:lastRow="0" w:firstColumn="1" w:lastColumn="0" w:noHBand="0" w:noVBand="1"/>
      </w:tblPr>
      <w:tblGrid>
        <w:gridCol w:w="562"/>
        <w:gridCol w:w="7371"/>
        <w:gridCol w:w="5888"/>
      </w:tblGrid>
      <w:tr w:rsidR="00DA09F1" w:rsidRPr="000B15BC" w14:paraId="2F503049" w14:textId="77777777" w:rsidTr="677392BB">
        <w:trPr>
          <w:trHeight w:val="144"/>
          <w:jc w:val="center"/>
        </w:trPr>
        <w:tc>
          <w:tcPr>
            <w:tcW w:w="562" w:type="dxa"/>
          </w:tcPr>
          <w:p w14:paraId="2AC2EC2B" w14:textId="77777777" w:rsidR="00DA09F1" w:rsidRPr="000B15BC" w:rsidRDefault="00DA09F1" w:rsidP="00412490">
            <w:pPr>
              <w:spacing w:after="3"/>
              <w:ind w:left="10" w:right="61" w:hanging="10"/>
              <w:rPr>
                <w:rFonts w:ascii="Times New Roman" w:eastAsia="Times New Roman" w:hAnsi="Times New Roman" w:cs="Times New Roman"/>
                <w:b/>
                <w:bCs/>
                <w:color w:val="000000"/>
                <w:sz w:val="24"/>
                <w:szCs w:val="24"/>
                <w:lang w:eastAsia="et-EE"/>
              </w:rPr>
            </w:pPr>
          </w:p>
        </w:tc>
        <w:tc>
          <w:tcPr>
            <w:tcW w:w="7371" w:type="dxa"/>
          </w:tcPr>
          <w:p w14:paraId="12EB01FF" w14:textId="77777777" w:rsidR="00DA09F1" w:rsidRPr="000B15BC" w:rsidRDefault="00DA09F1" w:rsidP="00412490">
            <w:pPr>
              <w:rPr>
                <w:rFonts w:ascii="Times New Roman" w:eastAsia="Times New Roman" w:hAnsi="Times New Roman" w:cs="Times New Roman"/>
                <w:b/>
                <w:bCs/>
                <w:color w:val="000000" w:themeColor="text1"/>
                <w:sz w:val="24"/>
                <w:szCs w:val="24"/>
                <w:lang w:eastAsia="et-EE"/>
              </w:rPr>
            </w:pPr>
            <w:r w:rsidRPr="591F4FA5">
              <w:rPr>
                <w:rFonts w:ascii="Times New Roman" w:eastAsia="Times New Roman" w:hAnsi="Times New Roman" w:cs="Times New Roman"/>
                <w:sz w:val="24"/>
                <w:szCs w:val="24"/>
              </w:rPr>
              <w:t>Märkus, ettepanek</w:t>
            </w:r>
          </w:p>
        </w:tc>
        <w:tc>
          <w:tcPr>
            <w:tcW w:w="5888" w:type="dxa"/>
          </w:tcPr>
          <w:p w14:paraId="5CB8407B" w14:textId="77777777" w:rsidR="00DA09F1" w:rsidRPr="000B15BC" w:rsidRDefault="00DA09F1" w:rsidP="00412490">
            <w:pPr>
              <w:spacing w:after="3"/>
              <w:ind w:left="10" w:right="61" w:hanging="10"/>
              <w:jc w:val="center"/>
              <w:rPr>
                <w:rFonts w:ascii="Times New Roman" w:eastAsia="Times New Roman" w:hAnsi="Times New Roman" w:cs="Times New Roman"/>
                <w:b/>
                <w:bCs/>
                <w:color w:val="000000"/>
                <w:sz w:val="24"/>
                <w:szCs w:val="24"/>
                <w:lang w:eastAsia="et-EE"/>
              </w:rPr>
            </w:pPr>
            <w:r w:rsidRPr="591F4FA5">
              <w:rPr>
                <w:rFonts w:ascii="Times New Roman" w:eastAsia="Times New Roman" w:hAnsi="Times New Roman" w:cs="Times New Roman"/>
                <w:b/>
                <w:bCs/>
                <w:color w:val="000000" w:themeColor="text1"/>
                <w:sz w:val="24"/>
                <w:szCs w:val="24"/>
                <w:lang w:eastAsia="et-EE"/>
              </w:rPr>
              <w:t>Märkusega arvestamine</w:t>
            </w:r>
          </w:p>
          <w:p w14:paraId="238E90A8" w14:textId="77777777" w:rsidR="00DA09F1" w:rsidRPr="000B15BC" w:rsidRDefault="00DA09F1" w:rsidP="00412490">
            <w:pPr>
              <w:spacing w:after="3"/>
              <w:ind w:left="10" w:right="61" w:hanging="10"/>
              <w:jc w:val="center"/>
              <w:rPr>
                <w:rFonts w:ascii="Times New Roman" w:eastAsia="Times New Roman" w:hAnsi="Times New Roman" w:cs="Times New Roman"/>
                <w:b/>
                <w:bCs/>
                <w:color w:val="000000"/>
                <w:sz w:val="24"/>
                <w:szCs w:val="24"/>
                <w:lang w:eastAsia="et-EE"/>
              </w:rPr>
            </w:pPr>
            <w:r w:rsidRPr="591F4FA5">
              <w:rPr>
                <w:rFonts w:ascii="Times New Roman" w:eastAsia="Times New Roman" w:hAnsi="Times New Roman" w:cs="Times New Roman"/>
                <w:b/>
                <w:bCs/>
                <w:color w:val="000000" w:themeColor="text1"/>
                <w:sz w:val="24"/>
                <w:szCs w:val="24"/>
                <w:lang w:eastAsia="et-EE"/>
              </w:rPr>
              <w:t>Mittearvestamise või osalise arvestamise põhjus</w:t>
            </w:r>
          </w:p>
        </w:tc>
      </w:tr>
      <w:tr w:rsidR="00DA09F1" w:rsidRPr="000B15BC" w14:paraId="18C8AEAF" w14:textId="77777777" w:rsidTr="677392BB">
        <w:trPr>
          <w:trHeight w:val="144"/>
          <w:jc w:val="center"/>
        </w:trPr>
        <w:tc>
          <w:tcPr>
            <w:tcW w:w="562" w:type="dxa"/>
          </w:tcPr>
          <w:p w14:paraId="32591D4A" w14:textId="196C83FA" w:rsidR="00DA09F1" w:rsidRPr="00DA09F1" w:rsidRDefault="00DA09F1" w:rsidP="00DA09F1">
            <w:pPr>
              <w:jc w:val="center"/>
              <w:rPr>
                <w:rFonts w:ascii="Times New Roman" w:eastAsia="Times New Roman" w:hAnsi="Times New Roman" w:cs="Times New Roman"/>
                <w:color w:val="000000" w:themeColor="text1"/>
                <w:lang w:eastAsia="et-EE"/>
              </w:rPr>
            </w:pPr>
            <w:r>
              <w:rPr>
                <w:rFonts w:ascii="Times New Roman" w:eastAsia="Times New Roman" w:hAnsi="Times New Roman" w:cs="Times New Roman"/>
                <w:color w:val="000000" w:themeColor="text1"/>
                <w:lang w:eastAsia="et-EE"/>
              </w:rPr>
              <w:t>1.</w:t>
            </w:r>
          </w:p>
        </w:tc>
        <w:tc>
          <w:tcPr>
            <w:tcW w:w="7371" w:type="dxa"/>
          </w:tcPr>
          <w:p w14:paraId="1FC55F46" w14:textId="7782AD03" w:rsidR="00DA09F1" w:rsidRPr="000B15BC" w:rsidRDefault="6301598F" w:rsidP="0839024E">
            <w:pPr>
              <w:jc w:val="both"/>
            </w:pPr>
            <w:r w:rsidRPr="677392BB">
              <w:rPr>
                <w:rFonts w:ascii="Times New Roman" w:eastAsia="Times New Roman" w:hAnsi="Times New Roman" w:cs="Times New Roman"/>
                <w:sz w:val="24"/>
                <w:szCs w:val="24"/>
              </w:rPr>
              <w:t xml:space="preserve">Eelnõu § 1 p 1-ga (VVS § 42 lg 11) viiakse Tarbijakaitse ja Tehnilise Järelevalve Ameti (TTJA) põhimääruse kehtestamine ministri tasandilt üle Vabariigi Valitsuse tasandile. Seletuskirja kohaselt on eelnõu eesmärgiks viia Vabariigi Valitsuse seadus (VVS) kooskõlla tuumaenergia ja -ohutuse seaduse (TEOS) eelnõuga ja täpsustada riigi täitevvõimu ülesannete jaotust kiirgus- ja tuumaohutuse valdkonnas. Eesmärgiks on ka tugevdada asutuse (TTJA) institutsionaalset ja otsustuslikku </w:t>
            </w:r>
            <w:r w:rsidRPr="008C49B1">
              <w:rPr>
                <w:rFonts w:ascii="Times New Roman" w:eastAsia="Times New Roman" w:hAnsi="Times New Roman" w:cs="Times New Roman"/>
                <w:sz w:val="24"/>
                <w:szCs w:val="24"/>
              </w:rPr>
              <w:t>sõltumatust. Seletuskirja lk 1 öeldakse ka seda, et muudatused ei ole põhimõttelised. Justiits- ja Digiministeeriumi hinnangul on tegemist siiski põhimõtteliste muudatustega ehk erandite kehtestamisega VVS-st, sest tavapäraselt kehtestab asutuste põhimäärused minister (VVS § 42 lg 1) ning ka peadirektorid nimetab ametisse valdkonna eest vastutav minister (</w:t>
            </w:r>
            <w:r w:rsidRPr="677392BB">
              <w:rPr>
                <w:rFonts w:ascii="Times New Roman" w:eastAsia="Times New Roman" w:hAnsi="Times New Roman" w:cs="Times New Roman"/>
                <w:sz w:val="24"/>
                <w:szCs w:val="24"/>
              </w:rPr>
              <w:t xml:space="preserve">VVS § 49 lg 1 p 5). Asutusi ja üksuseid, kes täidavad teatud ülesandeid sõltumatult, on Eesti õiguskorras veel. Näiteks Andmekaitseinspektsioon (AKI), mille puhul on isikuandmete kaitse seaduse (IKS) §-s 54 öeldud, et AKI juhi nimetab ametisse ja vabastab ametist Vabariigi Valitsus. IKS § 51 lg 2 kohaselt on AKI oma ülesannete täitmisel sõltumatu ja tegutseb, lähtudes </w:t>
            </w:r>
            <w:proofErr w:type="spellStart"/>
            <w:r w:rsidRPr="677392BB">
              <w:rPr>
                <w:rFonts w:ascii="Times New Roman" w:eastAsia="Times New Roman" w:hAnsi="Times New Roman" w:cs="Times New Roman"/>
                <w:sz w:val="24"/>
                <w:szCs w:val="24"/>
              </w:rPr>
              <w:t>IKS-ist</w:t>
            </w:r>
            <w:proofErr w:type="spellEnd"/>
            <w:r w:rsidRPr="677392BB">
              <w:rPr>
                <w:rFonts w:ascii="Times New Roman" w:eastAsia="Times New Roman" w:hAnsi="Times New Roman" w:cs="Times New Roman"/>
                <w:sz w:val="24"/>
                <w:szCs w:val="24"/>
              </w:rPr>
              <w:t xml:space="preserve">, Euroopa Parlamendi ja nõukogu määrusest (EL) 2016/679, muudest seadustest ja nende alusel kehtestatud õigusaktidest. Ka Konkurentsiamet täidab ülesandeid, mis eeldavad sõltumatust. Elektrituruseaduse (ELTS) § 93 lg 3 kohaselt on Konkurentsiamet </w:t>
            </w:r>
            <w:proofErr w:type="spellStart"/>
            <w:r w:rsidRPr="677392BB">
              <w:rPr>
                <w:rFonts w:ascii="Times New Roman" w:eastAsia="Times New Roman" w:hAnsi="Times New Roman" w:cs="Times New Roman"/>
                <w:sz w:val="24"/>
                <w:szCs w:val="24"/>
              </w:rPr>
              <w:t>ELTS-st</w:t>
            </w:r>
            <w:proofErr w:type="spellEnd"/>
            <w:r w:rsidRPr="677392BB">
              <w:rPr>
                <w:rFonts w:ascii="Times New Roman" w:eastAsia="Times New Roman" w:hAnsi="Times New Roman" w:cs="Times New Roman"/>
                <w:sz w:val="24"/>
                <w:szCs w:val="24"/>
              </w:rPr>
              <w:t xml:space="preserve"> tulenevate ülesannete täitmisel sõltumatu. Samas ei ole ELTS-</w:t>
            </w:r>
            <w:proofErr w:type="spellStart"/>
            <w:r w:rsidRPr="677392BB">
              <w:rPr>
                <w:rFonts w:ascii="Times New Roman" w:eastAsia="Times New Roman" w:hAnsi="Times New Roman" w:cs="Times New Roman"/>
                <w:sz w:val="24"/>
                <w:szCs w:val="24"/>
              </w:rPr>
              <w:t>is</w:t>
            </w:r>
            <w:proofErr w:type="spellEnd"/>
            <w:r w:rsidRPr="677392BB">
              <w:rPr>
                <w:rFonts w:ascii="Times New Roman" w:eastAsia="Times New Roman" w:hAnsi="Times New Roman" w:cs="Times New Roman"/>
                <w:sz w:val="24"/>
                <w:szCs w:val="24"/>
              </w:rPr>
              <w:t xml:space="preserve"> erandeid </w:t>
            </w:r>
            <w:r w:rsidRPr="677392BB">
              <w:rPr>
                <w:rFonts w:ascii="Times New Roman" w:eastAsia="Times New Roman" w:hAnsi="Times New Roman" w:cs="Times New Roman"/>
                <w:sz w:val="24"/>
                <w:szCs w:val="24"/>
              </w:rPr>
              <w:lastRenderedPageBreak/>
              <w:t>ei peadirektori ametisse nimetamisel ega ka põhimääruse kehtestamisel. Küll aga on VVS § 93 lg 6 p 4 öeldud, et VVS-ist tulenev teenistusliku järelevalve kord ei laiene Konkurentsiametile elektrituruseadusest ja maagaasiseadusest tulenevate ülesannete täitmisel. Seega kasutatakse praktikas sõltumatuse tagamiseks erinevaid vahendeid, eelkõige erikorda juhi ametisse nimetamisel, teenistusliku järelevalve erisusi, eelarve sõltumatust. Põhimääruse kehtestamist Vabariigi Valitsuse tasandile ei ole sõltumatuse tagamise vahendina teistes valdkondades kasutatud. Seetõttu kahtleme, kas ja kuivõrd aitab eelnõu § 1 p 1 kavandatu kaasa eelnõu eesmärgi saavutamisele ehk TTJA sõltumatuse suurendamisele. Palume kaaluda, kas eelnõu § 1 p 1 kohane muudatus on põhjendatud.</w:t>
            </w:r>
          </w:p>
        </w:tc>
        <w:tc>
          <w:tcPr>
            <w:tcW w:w="5888" w:type="dxa"/>
          </w:tcPr>
          <w:p w14:paraId="47088067" w14:textId="33FC3296" w:rsidR="2E576906" w:rsidRDefault="2E576906" w:rsidP="008C49B1">
            <w:pPr>
              <w:jc w:val="both"/>
              <w:rPr>
                <w:rFonts w:ascii="Times New Roman" w:eastAsia="Times New Roman" w:hAnsi="Times New Roman" w:cs="Times New Roman"/>
                <w:color w:val="000000" w:themeColor="text1"/>
                <w:sz w:val="24"/>
                <w:szCs w:val="24"/>
                <w:lang w:eastAsia="et-EE"/>
              </w:rPr>
            </w:pPr>
            <w:r w:rsidRPr="677392BB">
              <w:rPr>
                <w:rFonts w:ascii="Times New Roman" w:eastAsia="Times New Roman" w:hAnsi="Times New Roman" w:cs="Times New Roman"/>
                <w:color w:val="000000" w:themeColor="text1"/>
                <w:sz w:val="24"/>
                <w:szCs w:val="24"/>
                <w:lang w:eastAsia="et-EE"/>
              </w:rPr>
              <w:lastRenderedPageBreak/>
              <w:t>Arvestatud osaliselt</w:t>
            </w:r>
          </w:p>
          <w:p w14:paraId="2333F48F" w14:textId="77777777" w:rsidR="008C49B1" w:rsidRDefault="008C49B1" w:rsidP="008C49B1">
            <w:pPr>
              <w:pStyle w:val="Normaallaadveeb"/>
              <w:jc w:val="both"/>
            </w:pPr>
            <w:r>
              <w:t xml:space="preserve">Seletuskirja on täiendatud, täpsustades eelnõuga kavandatavate muudatuste olemust ning Vabariigi Valitsuse seaduses sätestatud </w:t>
            </w:r>
            <w:proofErr w:type="spellStart"/>
            <w:r>
              <w:t>üldkorrast</w:t>
            </w:r>
            <w:proofErr w:type="spellEnd"/>
            <w:r>
              <w:t xml:space="preserve"> tehtavate erisuste põhjendusi. Eelnõuga nähakse kiirgus- ja tuumaohutuse pädeva asutuse sõltumatuse tagamiseks ette mitu omavahel seotud meedet, mis kogumis kujundavad tavapärasest valitsusasutuse juhtimismudelist erineva korralduse.</w:t>
            </w:r>
          </w:p>
          <w:p w14:paraId="1B39CD4C" w14:textId="0DED705B" w:rsidR="008C49B1" w:rsidRDefault="008C49B1" w:rsidP="008C49B1">
            <w:pPr>
              <w:pStyle w:val="Normaallaadveeb"/>
              <w:jc w:val="both"/>
            </w:pPr>
            <w:r>
              <w:t xml:space="preserve">Euroopa Liidu õigusest tulenevalt peab kiirgus- ja tuumaohutuse pädev asutus olema </w:t>
            </w:r>
            <w:r w:rsidR="00303650">
              <w:t>halduskorralduslike</w:t>
            </w:r>
            <w:r>
              <w:t xml:space="preserve"> ülesannete täitmisel ja otsuste tegemisel tegelikult sõltumatu põhjendamatust mõjutamisest ning tema käsutuses peavad olema ülesannete täitmiseks vajalikud volitused, pädevus ja vahendid. Pädeva asutuse tegeliku sõltumatuse tagamine ei piirdu üksnes üksikute </w:t>
            </w:r>
            <w:r w:rsidR="00E62085">
              <w:t>halduslike</w:t>
            </w:r>
            <w:r>
              <w:t xml:space="preserve"> otsuste sõltumatusega, vaid eeldab ka asutuse ülesannete, pädevuse, juhtimiskorralduse ja tegevuseks vajalike ressursside piisavat stabiilsust.</w:t>
            </w:r>
          </w:p>
          <w:p w14:paraId="124653E6" w14:textId="1322B710" w:rsidR="002F79E6" w:rsidRPr="002F79E6" w:rsidRDefault="002F79E6" w:rsidP="002F79E6">
            <w:pPr>
              <w:pStyle w:val="Normaallaadveeb"/>
              <w:jc w:val="both"/>
            </w:pPr>
            <w:r w:rsidRPr="002F79E6">
              <w:t xml:space="preserve">Pädeva asutuse institutsionaalse korralduse kujundamisel on lähtutud sellest, et pädeva asutuse moodustamine </w:t>
            </w:r>
            <w:r w:rsidR="00306ED1">
              <w:t xml:space="preserve">Tarbijakaitse ja Tehnilise Järelevalve Amet (edaspidi </w:t>
            </w:r>
            <w:r w:rsidRPr="002F79E6">
              <w:lastRenderedPageBreak/>
              <w:t>TTJA</w:t>
            </w:r>
            <w:r w:rsidR="00306ED1">
              <w:t>)</w:t>
            </w:r>
            <w:r w:rsidRPr="002F79E6">
              <w:t xml:space="preserve"> koosseisus võimaldab kasutada olemasolevaid ressursse, kompetentse ja tugifunktsioone ning kujundada regulatiivset võimekust vastavalt Eesti tuumaenergiaprogrammi arenguetapile. Samal ajal peab TTJA koosseisus tegutseva pädeva asutuse regulatiivne sõltumatus olema tagatud tasemel, mis on sisuliselt võrreldav eraldiseisva reguleeriva asutuse sõltumatusega.</w:t>
            </w:r>
          </w:p>
          <w:p w14:paraId="2F0D509C" w14:textId="77777777" w:rsidR="002F79E6" w:rsidRPr="002F79E6" w:rsidRDefault="002F79E6" w:rsidP="002F79E6">
            <w:pPr>
              <w:pStyle w:val="Normaallaadveeb"/>
              <w:jc w:val="both"/>
            </w:pPr>
            <w:r w:rsidRPr="002F79E6">
              <w:t>Sõltumatuse tagamiseks kasutatavate meetmete valik sõltub muu hulgas pädeva asutuse institutsionaalsest ülesehitusest ja talle pandud ülesannete laadist. Märkuses võrdluseks toodud Andmekaitse Inspektsioon ja Konkurentsiamet tegutsevad eraldiseisvate valitsusasutustena, samas kui kiirgus- ja tuumaohutuse pädev asutus tegutseb TTJA kui mitut erinevat tegevusvaldkonda ühendava valitsusasutuse koosseisus. Seetõttu tuleb TTJA puhul pöörata eraldi tähelepanu ka pädeva asutuse asutusesisese sõltumatuse tagamisele ning juhtimis- ja otsustuspädevuse selgele piiritlemisele. Sellest tulenevalt on pädeva asutuse sõltumatuse tegelikuks toimimiseks peetud vajalikuks näha ette täiendavad õiguslikud ja organisatsioonilised garantiid.</w:t>
            </w:r>
          </w:p>
          <w:p w14:paraId="0D4C675C" w14:textId="7351908C" w:rsidR="002F79E6" w:rsidRDefault="002F79E6" w:rsidP="008C49B1">
            <w:pPr>
              <w:pStyle w:val="Normaallaadveeb"/>
              <w:jc w:val="both"/>
            </w:pPr>
            <w:r w:rsidRPr="002F79E6">
              <w:t xml:space="preserve">VVS § 42 lõike 2 kohaselt määratakse valitsusasutuse põhimäärusega muu hulgas kindlaks asutuse tegevusvaldkonnad ja ülesanded, juhtimiskorraldus, juhtide õigused ja kohustused ning struktuur. Seetõttu võib TTJA põhimääruse muutmine mõjutada otseselt ka kiirgus- ja tuumaohutusalaste regulatiivsete ülesannete täitmise organisatsioonilisi tingimusi. TTJA põhimääruse kehtestamise pädevuse andmine Vabariigi Valitsusele vähendab võimalust muuta pädeva asutuse organisatsioonilist ülesehitust, ülesannete jaotust või </w:t>
            </w:r>
            <w:r w:rsidRPr="002F79E6">
              <w:lastRenderedPageBreak/>
              <w:t>juhtimissuhteid ühe ministri otsusega ning toetab seeläbi pädeva asutuse institutsionaalset stabiilsust.</w:t>
            </w:r>
          </w:p>
          <w:p w14:paraId="2FAF2405" w14:textId="3DB8C8A4" w:rsidR="008C49B1" w:rsidRDefault="008C49B1" w:rsidP="008C49B1">
            <w:pPr>
              <w:pStyle w:val="Normaallaadveeb"/>
              <w:jc w:val="both"/>
            </w:pPr>
            <w:r>
              <w:t xml:space="preserve">Samuti tugevdab TTJA peadirektori ametisse nimetamine Vabariigi Valitsuse poolt tema institutsionaalset positsiooni ning vähendab ühe ministri vahetut mõju peadirektori valikule. See on oluline ka seetõttu, et peadirektor nimetab Riigikantselei tippjuhtide valikukomisjoni poolt sobivaks tunnistatud kandidaatide seast ametisse kiirgus- ja tuumaohutuse valdkonna eest vastutava peadirektori asetäitja, kellele kuulub </w:t>
            </w:r>
            <w:r w:rsidR="00B123F3">
              <w:t xml:space="preserve">tuumaenergia ja -ohutuse seaduse (edaspidi </w:t>
            </w:r>
            <w:proofErr w:type="spellStart"/>
            <w:r>
              <w:t>TEnOS-i</w:t>
            </w:r>
            <w:proofErr w:type="spellEnd"/>
            <w:r w:rsidR="00B123F3">
              <w:t>)</w:t>
            </w:r>
            <w:r>
              <w:t xml:space="preserve"> kohaselt valdkonna sisuline juhtimis- ja otsustusvastutus.</w:t>
            </w:r>
          </w:p>
          <w:p w14:paraId="2C501F2C" w14:textId="359829BD" w:rsidR="00DA09F1" w:rsidRPr="000D57A6" w:rsidRDefault="008C49B1" w:rsidP="00474384">
            <w:pPr>
              <w:pStyle w:val="Normaallaadveeb"/>
              <w:jc w:val="both"/>
            </w:pPr>
            <w:r>
              <w:t xml:space="preserve">TTJA põhimääruse kehtestamine Vabariigi Valitsuse poolt ei ole iseseisev ega ammendav sõltumatuse tagatis, vaid seda tuleb käsitada koos teiste </w:t>
            </w:r>
            <w:proofErr w:type="spellStart"/>
            <w:r>
              <w:t>TEnOS-is</w:t>
            </w:r>
            <w:proofErr w:type="spellEnd"/>
            <w:r>
              <w:t xml:space="preserve"> sätestatud meetmetega, sealhulgas pädeva asutuse sõltumatuse, teenistusliku järelevalve piirangu</w:t>
            </w:r>
            <w:r w:rsidR="00824DF6">
              <w:t xml:space="preserve"> </w:t>
            </w:r>
            <w:r>
              <w:t>ning sihtotstarbelise rahastamisega. TTJA põhimääruses täpsustatakse seaduses sätestatud sõltumatuse ning juhtimis- ja otsustuspädevuse rakendamiseks vajalikku organisatsioonilist, juhtimis- ja vastutuskorraldust.</w:t>
            </w:r>
            <w:r w:rsidR="2E576906" w:rsidRPr="677392BB">
              <w:rPr>
                <w:color w:val="000000" w:themeColor="text1"/>
              </w:rPr>
              <w:t xml:space="preserve"> </w:t>
            </w:r>
          </w:p>
        </w:tc>
      </w:tr>
      <w:tr w:rsidR="00DA09F1" w:rsidRPr="000B15BC" w14:paraId="12CFA692" w14:textId="77777777" w:rsidTr="677392BB">
        <w:trPr>
          <w:trHeight w:val="144"/>
          <w:jc w:val="center"/>
        </w:trPr>
        <w:tc>
          <w:tcPr>
            <w:tcW w:w="562" w:type="dxa"/>
          </w:tcPr>
          <w:p w14:paraId="0C53EADA" w14:textId="16F82CB0" w:rsidR="00DA09F1" w:rsidRPr="591F4FA5" w:rsidRDefault="450A054F" w:rsidP="00412490">
            <w:pPr>
              <w:jc w:val="both"/>
            </w:pPr>
            <w:r w:rsidRPr="0839024E">
              <w:rPr>
                <w:rFonts w:ascii="Times New Roman" w:eastAsia="Times New Roman" w:hAnsi="Times New Roman" w:cs="Times New Roman"/>
                <w:color w:val="000000" w:themeColor="text1"/>
                <w:sz w:val="24"/>
                <w:szCs w:val="24"/>
                <w:lang w:eastAsia="et-EE"/>
              </w:rPr>
              <w:lastRenderedPageBreak/>
              <w:t>2</w:t>
            </w:r>
            <w:r w:rsidR="17AADCE2" w:rsidRPr="0839024E">
              <w:rPr>
                <w:rFonts w:ascii="Times New Roman" w:eastAsia="Times New Roman" w:hAnsi="Times New Roman" w:cs="Times New Roman"/>
                <w:color w:val="000000" w:themeColor="text1"/>
                <w:sz w:val="24"/>
                <w:szCs w:val="24"/>
                <w:lang w:eastAsia="et-EE"/>
              </w:rPr>
              <w:t>.</w:t>
            </w:r>
          </w:p>
        </w:tc>
        <w:tc>
          <w:tcPr>
            <w:tcW w:w="7371" w:type="dxa"/>
          </w:tcPr>
          <w:p w14:paraId="0A656DF0" w14:textId="38F73B43" w:rsidR="00DA09F1" w:rsidRPr="000B15BC" w:rsidRDefault="450A054F" w:rsidP="0839024E">
            <w:pPr>
              <w:jc w:val="both"/>
            </w:pPr>
            <w:r w:rsidRPr="0839024E">
              <w:rPr>
                <w:rFonts w:ascii="Times New Roman" w:eastAsia="Times New Roman" w:hAnsi="Times New Roman" w:cs="Times New Roman"/>
                <w:sz w:val="24"/>
                <w:szCs w:val="24"/>
              </w:rPr>
              <w:t xml:space="preserve">Eelnõu § 1 p-ga 2 (VVS § 63 lg 1) täiendatakse Majandus- ja Kommunikatsiooniministeeriumi (MKM) valitsemisala sätet, lisades loetelusse kiirgusohutuse ning tuumaohutuse ja -julgeoleku tagamise korraldamise ja järelevalve. Seletuskirja lk 2 on öeldud, et täpsustatakse MKM-i ja Kliimaministeeriumi (KLIM) ülesannete jaotust ja tagatakse, et pädev asutus (TTJA) ei kuulu energiapoliitika kujundaja ehk </w:t>
            </w:r>
            <w:proofErr w:type="spellStart"/>
            <w:r w:rsidRPr="0839024E">
              <w:rPr>
                <w:rFonts w:ascii="Times New Roman" w:eastAsia="Times New Roman" w:hAnsi="Times New Roman" w:cs="Times New Roman"/>
                <w:sz w:val="24"/>
                <w:szCs w:val="24"/>
              </w:rPr>
              <w:t>KLIM-i</w:t>
            </w:r>
            <w:proofErr w:type="spellEnd"/>
            <w:r w:rsidRPr="0839024E">
              <w:rPr>
                <w:rFonts w:ascii="Times New Roman" w:eastAsia="Times New Roman" w:hAnsi="Times New Roman" w:cs="Times New Roman"/>
                <w:sz w:val="24"/>
                <w:szCs w:val="24"/>
              </w:rPr>
              <w:t xml:space="preserve"> valitsemisalasse. Justiits- ja Digiministeeriumi hinnangul ei reguleeri eelnõu seda, et TTJA ei kuuluks </w:t>
            </w:r>
            <w:proofErr w:type="spellStart"/>
            <w:r w:rsidRPr="0839024E">
              <w:rPr>
                <w:rFonts w:ascii="Times New Roman" w:eastAsia="Times New Roman" w:hAnsi="Times New Roman" w:cs="Times New Roman"/>
                <w:sz w:val="24"/>
                <w:szCs w:val="24"/>
              </w:rPr>
              <w:t>KLIM-i</w:t>
            </w:r>
            <w:proofErr w:type="spellEnd"/>
            <w:r w:rsidRPr="0839024E">
              <w:rPr>
                <w:rFonts w:ascii="Times New Roman" w:eastAsia="Times New Roman" w:hAnsi="Times New Roman" w:cs="Times New Roman"/>
                <w:sz w:val="24"/>
                <w:szCs w:val="24"/>
              </w:rPr>
              <w:t xml:space="preserve"> valitsemisalasse. VVS § 63 lg 2 p 2 kohaselt on TTJA juba praegu MKM valitsemisalas ja seda eelnõuga ei </w:t>
            </w:r>
            <w:r w:rsidRPr="0839024E">
              <w:rPr>
                <w:rFonts w:ascii="Times New Roman" w:eastAsia="Times New Roman" w:hAnsi="Times New Roman" w:cs="Times New Roman"/>
                <w:sz w:val="24"/>
                <w:szCs w:val="24"/>
              </w:rPr>
              <w:lastRenderedPageBreak/>
              <w:t xml:space="preserve">muudeta. Samas võib MKM valitsemisala täiendamise tulemusel tekkida siiski ebaselgus, kust jooksevad ühe või teise ministri vastutusvaldkonna piirid. Nimelt on kehtiva VVS § 61 lg 1 järgi </w:t>
            </w:r>
            <w:proofErr w:type="spellStart"/>
            <w:r w:rsidRPr="0839024E">
              <w:rPr>
                <w:rFonts w:ascii="Times New Roman" w:eastAsia="Times New Roman" w:hAnsi="Times New Roman" w:cs="Times New Roman"/>
                <w:sz w:val="24"/>
                <w:szCs w:val="24"/>
              </w:rPr>
              <w:t>KLIM-i</w:t>
            </w:r>
            <w:proofErr w:type="spellEnd"/>
            <w:r w:rsidRPr="0839024E">
              <w:rPr>
                <w:rFonts w:ascii="Times New Roman" w:eastAsia="Times New Roman" w:hAnsi="Times New Roman" w:cs="Times New Roman"/>
                <w:sz w:val="24"/>
                <w:szCs w:val="24"/>
              </w:rPr>
              <w:t xml:space="preserve"> valitsemisalas kiirgus- ja tuumaohutuse alase poliitika kujundamine ning vastavate õigusaktide eelnõude koostamine; eelnõu järgi lisandub MKM valitsemisalasse kiirgusohutuse ning tuumaohutuse ja – julgeoleku tagamise korraldamine ja järelevalve ning vastavate õigusaktide eelnõude koostamine. Mõlemal ministeeriumil on oma valitsemisalasse kuuluvate teemade puhul õigusaktide eelnõude koostamise õigus, see on loomulik osa poliitika kujundamisest. Palume seletuskirja ja vajaduse korral eelnõu viidatud küsimuses täpsustada.</w:t>
            </w:r>
          </w:p>
        </w:tc>
        <w:tc>
          <w:tcPr>
            <w:tcW w:w="5888" w:type="dxa"/>
          </w:tcPr>
          <w:p w14:paraId="65352A1E" w14:textId="286065E1" w:rsidR="00DA09F1" w:rsidRPr="000B15BC" w:rsidRDefault="05087CE2" w:rsidP="00412490">
            <w:pPr>
              <w:jc w:val="both"/>
            </w:pPr>
            <w:r w:rsidRPr="0839024E">
              <w:rPr>
                <w:rFonts w:ascii="Times New Roman" w:eastAsia="Times New Roman" w:hAnsi="Times New Roman" w:cs="Times New Roman"/>
                <w:color w:val="000000" w:themeColor="text1"/>
                <w:sz w:val="24"/>
                <w:szCs w:val="24"/>
                <w:lang w:eastAsia="et-EE"/>
              </w:rPr>
              <w:lastRenderedPageBreak/>
              <w:t xml:space="preserve">Arvestatud </w:t>
            </w:r>
          </w:p>
          <w:p w14:paraId="03EE4734" w14:textId="559F49BE" w:rsidR="00DA09F1" w:rsidRPr="000B15BC" w:rsidRDefault="00DA09F1" w:rsidP="0839024E">
            <w:pPr>
              <w:jc w:val="both"/>
              <w:rPr>
                <w:rFonts w:ascii="Times New Roman" w:eastAsia="Times New Roman" w:hAnsi="Times New Roman" w:cs="Times New Roman"/>
                <w:color w:val="000000" w:themeColor="text1"/>
                <w:sz w:val="24"/>
                <w:szCs w:val="24"/>
                <w:lang w:eastAsia="et-EE"/>
              </w:rPr>
            </w:pPr>
          </w:p>
          <w:p w14:paraId="1518262F" w14:textId="71B22C15" w:rsidR="00DA09F1" w:rsidRPr="000B15BC" w:rsidRDefault="004C7229" w:rsidP="00412490">
            <w:pPr>
              <w:jc w:val="both"/>
            </w:pPr>
            <w:r>
              <w:rPr>
                <w:rFonts w:ascii="Times New Roman" w:eastAsia="Times New Roman" w:hAnsi="Times New Roman" w:cs="Times New Roman"/>
                <w:color w:val="000000" w:themeColor="text1"/>
                <w:sz w:val="24"/>
                <w:szCs w:val="24"/>
                <w:lang w:eastAsia="et-EE"/>
              </w:rPr>
              <w:t>Eelnõu on muudetud ja s</w:t>
            </w:r>
            <w:r w:rsidR="05087CE2" w:rsidRPr="0839024E">
              <w:rPr>
                <w:rFonts w:ascii="Times New Roman" w:eastAsia="Times New Roman" w:hAnsi="Times New Roman" w:cs="Times New Roman"/>
                <w:color w:val="000000" w:themeColor="text1"/>
                <w:sz w:val="24"/>
                <w:szCs w:val="24"/>
                <w:lang w:eastAsia="et-EE"/>
              </w:rPr>
              <w:t>eletuskirja täiendatud.</w:t>
            </w:r>
          </w:p>
          <w:p w14:paraId="75FF9F8B" w14:textId="16078972" w:rsidR="00DA09F1" w:rsidRPr="000B15BC" w:rsidRDefault="00DA09F1" w:rsidP="0839024E">
            <w:pPr>
              <w:jc w:val="both"/>
              <w:rPr>
                <w:rFonts w:ascii="Times New Roman" w:eastAsia="Times New Roman" w:hAnsi="Times New Roman" w:cs="Times New Roman"/>
                <w:sz w:val="24"/>
                <w:szCs w:val="24"/>
              </w:rPr>
            </w:pPr>
          </w:p>
          <w:p w14:paraId="4AE8B891" w14:textId="3C7095C4" w:rsidR="00DA09F1" w:rsidRPr="000B15BC" w:rsidRDefault="4D4F1CA0" w:rsidP="0839024E">
            <w:pPr>
              <w:jc w:val="both"/>
            </w:pPr>
            <w:r w:rsidRPr="0839024E">
              <w:rPr>
                <w:rFonts w:ascii="Times New Roman" w:eastAsia="Times New Roman" w:hAnsi="Times New Roman" w:cs="Times New Roman"/>
                <w:sz w:val="24"/>
                <w:szCs w:val="24"/>
              </w:rPr>
              <w:t>VVS</w:t>
            </w:r>
            <w:r w:rsidR="004C7229">
              <w:rPr>
                <w:rFonts w:ascii="Times New Roman" w:eastAsia="Times New Roman" w:hAnsi="Times New Roman" w:cs="Times New Roman"/>
                <w:sz w:val="24"/>
                <w:szCs w:val="24"/>
              </w:rPr>
              <w:t>-is</w:t>
            </w:r>
            <w:r w:rsidRPr="0839024E">
              <w:rPr>
                <w:rFonts w:ascii="Times New Roman" w:eastAsia="Times New Roman" w:hAnsi="Times New Roman" w:cs="Times New Roman"/>
                <w:sz w:val="24"/>
                <w:szCs w:val="24"/>
              </w:rPr>
              <w:t xml:space="preserve"> Majandus- ja Kommunikatsiooniministeeriumi (edaspidi </w:t>
            </w:r>
            <w:r w:rsidRPr="0839024E">
              <w:rPr>
                <w:rFonts w:ascii="Times New Roman" w:eastAsia="Times New Roman" w:hAnsi="Times New Roman" w:cs="Times New Roman"/>
                <w:i/>
                <w:iCs/>
                <w:sz w:val="24"/>
                <w:szCs w:val="24"/>
              </w:rPr>
              <w:t>MKM</w:t>
            </w:r>
            <w:r w:rsidRPr="0839024E">
              <w:rPr>
                <w:rFonts w:ascii="Times New Roman" w:eastAsia="Times New Roman" w:hAnsi="Times New Roman" w:cs="Times New Roman"/>
                <w:sz w:val="24"/>
                <w:szCs w:val="24"/>
              </w:rPr>
              <w:t xml:space="preserve">) valitsemisala kirjelduse </w:t>
            </w:r>
            <w:r w:rsidR="004C7229">
              <w:rPr>
                <w:rFonts w:ascii="Times New Roman" w:eastAsia="Times New Roman" w:hAnsi="Times New Roman" w:cs="Times New Roman"/>
                <w:sz w:val="24"/>
                <w:szCs w:val="24"/>
              </w:rPr>
              <w:t>täiendamisel</w:t>
            </w:r>
            <w:r w:rsidRPr="0839024E">
              <w:rPr>
                <w:rFonts w:ascii="Times New Roman" w:eastAsia="Times New Roman" w:hAnsi="Times New Roman" w:cs="Times New Roman"/>
                <w:sz w:val="24"/>
                <w:szCs w:val="24"/>
              </w:rPr>
              <w:t xml:space="preserve"> on lähtutud sellest, et VVS-is kirjeldatakse lisaks ministeeriumi ülesannetele ka tema valitsemisalasse </w:t>
            </w:r>
            <w:r w:rsidRPr="0839024E">
              <w:rPr>
                <w:rFonts w:ascii="Times New Roman" w:eastAsia="Times New Roman" w:hAnsi="Times New Roman" w:cs="Times New Roman"/>
                <w:sz w:val="24"/>
                <w:szCs w:val="24"/>
              </w:rPr>
              <w:lastRenderedPageBreak/>
              <w:t>kuuluvate asutuste peamisi ülesandeid. Sellele viitab ka VVS § 63 pealkirjas kasutatud mõiste „valitsemisala“.</w:t>
            </w:r>
          </w:p>
          <w:p w14:paraId="4E26C8CF" w14:textId="7E429076" w:rsidR="00DA09F1" w:rsidRPr="000B15BC" w:rsidRDefault="4D4F1CA0" w:rsidP="0839024E">
            <w:pPr>
              <w:spacing w:before="240" w:after="240"/>
              <w:jc w:val="both"/>
            </w:pPr>
            <w:r w:rsidRPr="0839024E">
              <w:rPr>
                <w:rFonts w:ascii="Times New Roman" w:eastAsia="Times New Roman" w:hAnsi="Times New Roman" w:cs="Times New Roman"/>
                <w:sz w:val="24"/>
                <w:szCs w:val="24"/>
              </w:rPr>
              <w:t xml:space="preserve">VVS §-s 61 on Kliimaministeeriumi (edaspidi </w:t>
            </w:r>
            <w:proofErr w:type="spellStart"/>
            <w:r w:rsidRPr="0839024E">
              <w:rPr>
                <w:rFonts w:ascii="Times New Roman" w:eastAsia="Times New Roman" w:hAnsi="Times New Roman" w:cs="Times New Roman"/>
                <w:i/>
                <w:iCs/>
                <w:sz w:val="24"/>
                <w:szCs w:val="24"/>
              </w:rPr>
              <w:t>KliM</w:t>
            </w:r>
            <w:proofErr w:type="spellEnd"/>
            <w:r w:rsidRPr="0839024E">
              <w:rPr>
                <w:rFonts w:ascii="Times New Roman" w:eastAsia="Times New Roman" w:hAnsi="Times New Roman" w:cs="Times New Roman"/>
                <w:sz w:val="24"/>
                <w:szCs w:val="24"/>
              </w:rPr>
              <w:t>) valitsemisala kirjeldatud laiemalt, hõlmates lisaks kiirgus- ja tuumaohutuse poliitika kujundamisele muu hulgas keskkonna- ja looduskaitse korraldamist ning keskkonnajärelevalvet. Kiirgusvaldkonna teenused ja järelevalveülesanded on senises käsitluses hõlmatud üldisemate mõistetega „keskkonnakorraldus“ ja „keskkonnajärelevalve“.</w:t>
            </w:r>
          </w:p>
          <w:p w14:paraId="6FA7C50B" w14:textId="11897D8A" w:rsidR="00DA09F1" w:rsidRPr="000B15BC" w:rsidRDefault="4D4F1CA0" w:rsidP="0839024E">
            <w:pPr>
              <w:spacing w:before="240" w:after="240"/>
              <w:jc w:val="both"/>
            </w:pPr>
            <w:r w:rsidRPr="0839024E">
              <w:rPr>
                <w:rFonts w:ascii="Times New Roman" w:eastAsia="Times New Roman" w:hAnsi="Times New Roman" w:cs="Times New Roman"/>
                <w:sz w:val="24"/>
                <w:szCs w:val="24"/>
              </w:rPr>
              <w:t>Näiteks on keskkonnaministri 30. septembri 2020. a määruse nr 47 „Keskkonnaameti põhimäärus“ § 7 punktis 1 Keskkonnaameti tegevusvaldkondadena nimetatud loodus-, keskkonna- ja kiirguskaitse ning keskkonnajärelevalve korraldamine riikliku keskkonnapoliitika elluviimiseks. Kuigi kiirguskaitse on põhimääruses eraldi nimetatud, on kiirgusvaldkonna järelevalve käsitatav keskkonnajärelevalve osana ning muud kiirgusvaldkonna rakenduslikud ülesanded riikliku keskkonnapoliitika elluviimisena.</w:t>
            </w:r>
          </w:p>
          <w:p w14:paraId="6DAE6BBF" w14:textId="4E5E9694" w:rsidR="00DA09F1" w:rsidRDefault="4D4F1CA0" w:rsidP="0839024E">
            <w:pPr>
              <w:spacing w:before="240" w:after="240"/>
              <w:jc w:val="both"/>
              <w:rPr>
                <w:rFonts w:ascii="Times New Roman" w:eastAsia="Times New Roman" w:hAnsi="Times New Roman" w:cs="Times New Roman"/>
                <w:sz w:val="24"/>
                <w:szCs w:val="24"/>
              </w:rPr>
            </w:pPr>
            <w:r w:rsidRPr="0839024E">
              <w:rPr>
                <w:rFonts w:ascii="Times New Roman" w:eastAsia="Times New Roman" w:hAnsi="Times New Roman" w:cs="Times New Roman"/>
                <w:sz w:val="24"/>
                <w:szCs w:val="24"/>
              </w:rPr>
              <w:t xml:space="preserve">Kuna Keskkonnaameti pädevusse jäävad ka edaspidi keskkonnakorralduse ja keskkonnajärelevalvega seotud ülesanded, ei ole </w:t>
            </w:r>
            <w:proofErr w:type="spellStart"/>
            <w:r w:rsidRPr="0839024E">
              <w:rPr>
                <w:rFonts w:ascii="Times New Roman" w:eastAsia="Times New Roman" w:hAnsi="Times New Roman" w:cs="Times New Roman"/>
                <w:sz w:val="24"/>
                <w:szCs w:val="24"/>
              </w:rPr>
              <w:t>KliM-i</w:t>
            </w:r>
            <w:proofErr w:type="spellEnd"/>
            <w:r w:rsidRPr="0839024E">
              <w:rPr>
                <w:rFonts w:ascii="Times New Roman" w:eastAsia="Times New Roman" w:hAnsi="Times New Roman" w:cs="Times New Roman"/>
                <w:sz w:val="24"/>
                <w:szCs w:val="24"/>
              </w:rPr>
              <w:t xml:space="preserve"> valitsemisala kirjelduse muutmine VVS-is vajalik. Seevastu on MKM-i valitsemisala kirjeldamiseks </w:t>
            </w:r>
            <w:r w:rsidR="004C7229">
              <w:rPr>
                <w:rFonts w:ascii="Times New Roman" w:eastAsia="Times New Roman" w:hAnsi="Times New Roman" w:cs="Times New Roman"/>
                <w:sz w:val="24"/>
                <w:szCs w:val="24"/>
              </w:rPr>
              <w:t>tuleb</w:t>
            </w:r>
            <w:r w:rsidRPr="0839024E">
              <w:rPr>
                <w:rFonts w:ascii="Times New Roman" w:eastAsia="Times New Roman" w:hAnsi="Times New Roman" w:cs="Times New Roman"/>
                <w:sz w:val="24"/>
                <w:szCs w:val="24"/>
              </w:rPr>
              <w:t xml:space="preserve"> nimetada VVS-is kiirgus- ja tuumaohutuse </w:t>
            </w:r>
            <w:r w:rsidR="004C7229">
              <w:rPr>
                <w:rFonts w:ascii="Times New Roman" w:eastAsia="Times New Roman" w:hAnsi="Times New Roman" w:cs="Times New Roman"/>
                <w:sz w:val="24"/>
                <w:szCs w:val="24"/>
              </w:rPr>
              <w:t xml:space="preserve">valdkonna tegevuste </w:t>
            </w:r>
            <w:r w:rsidRPr="0839024E">
              <w:rPr>
                <w:rFonts w:ascii="Times New Roman" w:eastAsia="Times New Roman" w:hAnsi="Times New Roman" w:cs="Times New Roman"/>
                <w:sz w:val="24"/>
                <w:szCs w:val="24"/>
              </w:rPr>
              <w:t xml:space="preserve">korraldamisega seotud ülesanded, mis lähevad üle MKM-i valitsemisalasse </w:t>
            </w:r>
            <w:r w:rsidRPr="0839024E">
              <w:rPr>
                <w:rFonts w:ascii="Times New Roman" w:eastAsia="Times New Roman" w:hAnsi="Times New Roman" w:cs="Times New Roman"/>
                <w:sz w:val="24"/>
                <w:szCs w:val="24"/>
              </w:rPr>
              <w:lastRenderedPageBreak/>
              <w:t>kuuluvale T</w:t>
            </w:r>
            <w:r w:rsidR="00B123F3">
              <w:rPr>
                <w:rFonts w:ascii="Times New Roman" w:eastAsia="Times New Roman" w:hAnsi="Times New Roman" w:cs="Times New Roman"/>
                <w:sz w:val="24"/>
                <w:szCs w:val="24"/>
              </w:rPr>
              <w:t>TJA-</w:t>
            </w:r>
            <w:proofErr w:type="spellStart"/>
            <w:r w:rsidR="00B123F3">
              <w:rPr>
                <w:rFonts w:ascii="Times New Roman" w:eastAsia="Times New Roman" w:hAnsi="Times New Roman" w:cs="Times New Roman"/>
                <w:sz w:val="24"/>
                <w:szCs w:val="24"/>
              </w:rPr>
              <w:t>le</w:t>
            </w:r>
            <w:proofErr w:type="spellEnd"/>
            <w:r w:rsidRPr="0839024E">
              <w:rPr>
                <w:rFonts w:ascii="Times New Roman" w:eastAsia="Times New Roman" w:hAnsi="Times New Roman" w:cs="Times New Roman"/>
                <w:sz w:val="24"/>
                <w:szCs w:val="24"/>
              </w:rPr>
              <w:t>.</w:t>
            </w:r>
            <w:r w:rsidR="004C7229">
              <w:rPr>
                <w:rFonts w:ascii="Times New Roman" w:eastAsia="Times New Roman" w:hAnsi="Times New Roman" w:cs="Times New Roman"/>
                <w:sz w:val="24"/>
                <w:szCs w:val="24"/>
              </w:rPr>
              <w:t xml:space="preserve"> Eelnõu sõnastust on muudetud ja seletuskirja vastavalt täiendatud.</w:t>
            </w:r>
          </w:p>
          <w:p w14:paraId="70374143" w14:textId="7912CEF2" w:rsidR="00DA09F1" w:rsidRPr="0042338B" w:rsidRDefault="00EE36B1" w:rsidP="00B666F8">
            <w:pPr>
              <w:spacing w:before="240" w:after="240"/>
              <w:jc w:val="both"/>
              <w:rPr>
                <w:rFonts w:ascii="Times New Roman" w:eastAsia="Times New Roman" w:hAnsi="Times New Roman" w:cs="Times New Roman"/>
                <w:sz w:val="24"/>
                <w:szCs w:val="24"/>
              </w:rPr>
            </w:pPr>
            <w:proofErr w:type="spellStart"/>
            <w:r w:rsidRPr="00EE36B1">
              <w:rPr>
                <w:rFonts w:ascii="Times New Roman" w:eastAsia="Times New Roman" w:hAnsi="Times New Roman" w:cs="Times New Roman"/>
                <w:sz w:val="24"/>
                <w:szCs w:val="24"/>
              </w:rPr>
              <w:t>KliM</w:t>
            </w:r>
            <w:proofErr w:type="spellEnd"/>
            <w:r w:rsidRPr="00EE36B1">
              <w:rPr>
                <w:rFonts w:ascii="Times New Roman" w:eastAsia="Times New Roman" w:hAnsi="Times New Roman" w:cs="Times New Roman"/>
                <w:sz w:val="24"/>
                <w:szCs w:val="24"/>
              </w:rPr>
              <w:t xml:space="preserve"> jääb kiirgus- ja tuumaohutuse valdkonna poliitikakujundajaks ning tema vastutusalasse jääb ka valdkonna sisulise regulatsiooni ja enamiku rakendusaktide ettevalmistamine. MKM-i roll tuleneb eelkõige asjaolust, et kiirgus- ja tuumaohutuse pädev asutus TTJA kuulub MKM-i valitsemisalasse ning kiirgus- ja tuumavaldkonnast saab üks TTJA tegevusvaldkondadest; seetõttu lisanduvad MKM-</w:t>
            </w:r>
            <w:proofErr w:type="spellStart"/>
            <w:r w:rsidRPr="00EE36B1">
              <w:rPr>
                <w:rFonts w:ascii="Times New Roman" w:eastAsia="Times New Roman" w:hAnsi="Times New Roman" w:cs="Times New Roman"/>
                <w:sz w:val="24"/>
                <w:szCs w:val="24"/>
              </w:rPr>
              <w:t>ile</w:t>
            </w:r>
            <w:proofErr w:type="spellEnd"/>
            <w:r w:rsidRPr="00EE36B1">
              <w:rPr>
                <w:rFonts w:ascii="Times New Roman" w:eastAsia="Times New Roman" w:hAnsi="Times New Roman" w:cs="Times New Roman"/>
                <w:sz w:val="24"/>
                <w:szCs w:val="24"/>
              </w:rPr>
              <w:t xml:space="preserve"> peamiselt tavapärased valitsemisala asutuse tegevuse halduskorraldusega seotud ülesanded ning TTJA töökorralduse ja regulatiivsete ülesannete täitmisega vahetult seotud üksikute rakendusaktide ettevalmistamine. Ülesannete ja õigusloomepädevuse täpsemat jaotust </w:t>
            </w:r>
            <w:proofErr w:type="spellStart"/>
            <w:r w:rsidRPr="00EE36B1">
              <w:rPr>
                <w:rFonts w:ascii="Times New Roman" w:eastAsia="Times New Roman" w:hAnsi="Times New Roman" w:cs="Times New Roman"/>
                <w:sz w:val="24"/>
                <w:szCs w:val="24"/>
              </w:rPr>
              <w:t>KliM-i</w:t>
            </w:r>
            <w:proofErr w:type="spellEnd"/>
            <w:r w:rsidRPr="00EE36B1">
              <w:rPr>
                <w:rFonts w:ascii="Times New Roman" w:eastAsia="Times New Roman" w:hAnsi="Times New Roman" w:cs="Times New Roman"/>
                <w:sz w:val="24"/>
                <w:szCs w:val="24"/>
              </w:rPr>
              <w:t xml:space="preserve">, </w:t>
            </w:r>
            <w:r w:rsidR="004C7229">
              <w:rPr>
                <w:rFonts w:ascii="Times New Roman" w:eastAsia="Times New Roman" w:hAnsi="Times New Roman" w:cs="Times New Roman"/>
                <w:sz w:val="24"/>
                <w:szCs w:val="24"/>
              </w:rPr>
              <w:t xml:space="preserve">ja </w:t>
            </w:r>
            <w:r w:rsidRPr="00EE36B1">
              <w:rPr>
                <w:rFonts w:ascii="Times New Roman" w:eastAsia="Times New Roman" w:hAnsi="Times New Roman" w:cs="Times New Roman"/>
                <w:sz w:val="24"/>
                <w:szCs w:val="24"/>
              </w:rPr>
              <w:t>MKM-i</w:t>
            </w:r>
            <w:r w:rsidR="004C7229">
              <w:rPr>
                <w:rFonts w:ascii="Times New Roman" w:eastAsia="Times New Roman" w:hAnsi="Times New Roman" w:cs="Times New Roman"/>
                <w:sz w:val="24"/>
                <w:szCs w:val="24"/>
              </w:rPr>
              <w:t xml:space="preserve"> </w:t>
            </w:r>
            <w:r w:rsidRPr="00EE36B1">
              <w:rPr>
                <w:rFonts w:ascii="Times New Roman" w:eastAsia="Times New Roman" w:hAnsi="Times New Roman" w:cs="Times New Roman"/>
                <w:sz w:val="24"/>
                <w:szCs w:val="24"/>
              </w:rPr>
              <w:t>vahel on selgitatud seletuskirjas.</w:t>
            </w:r>
          </w:p>
        </w:tc>
      </w:tr>
      <w:tr w:rsidR="00DA09F1" w:rsidRPr="000B15BC" w14:paraId="747E41AD" w14:textId="77777777" w:rsidTr="677392BB">
        <w:trPr>
          <w:trHeight w:val="144"/>
          <w:jc w:val="center"/>
        </w:trPr>
        <w:tc>
          <w:tcPr>
            <w:tcW w:w="562" w:type="dxa"/>
          </w:tcPr>
          <w:p w14:paraId="01259017" w14:textId="65D8462D" w:rsidR="00DA09F1" w:rsidRPr="591F4FA5" w:rsidRDefault="4458A203" w:rsidP="00412490">
            <w:pPr>
              <w:jc w:val="both"/>
            </w:pPr>
            <w:r w:rsidRPr="0839024E">
              <w:rPr>
                <w:rFonts w:ascii="Times New Roman" w:eastAsia="Times New Roman" w:hAnsi="Times New Roman" w:cs="Times New Roman"/>
                <w:color w:val="000000" w:themeColor="text1"/>
                <w:sz w:val="24"/>
                <w:szCs w:val="24"/>
                <w:lang w:eastAsia="et-EE"/>
              </w:rPr>
              <w:lastRenderedPageBreak/>
              <w:t>3.</w:t>
            </w:r>
          </w:p>
        </w:tc>
        <w:tc>
          <w:tcPr>
            <w:tcW w:w="7371" w:type="dxa"/>
          </w:tcPr>
          <w:p w14:paraId="19157888" w14:textId="37CFCE5C" w:rsidR="00DA09F1" w:rsidRPr="000B15BC" w:rsidRDefault="4458A203" w:rsidP="0839024E">
            <w:pPr>
              <w:jc w:val="both"/>
            </w:pPr>
            <w:r w:rsidRPr="0839024E">
              <w:rPr>
                <w:rFonts w:ascii="Times New Roman" w:eastAsia="Times New Roman" w:hAnsi="Times New Roman" w:cs="Times New Roman"/>
                <w:sz w:val="24"/>
                <w:szCs w:val="24"/>
              </w:rPr>
              <w:t>Eelnõu § 1 p-ga 3 (VVS § 70 lg 3) viiakse TTJA peadirektori nimetamine ministri tasandilt üle Vabariigi Valitsuse tasandile. Palume eelnõusse lisada üleminekusäte ametis oleva peadirektori staatuse kohta.</w:t>
            </w:r>
          </w:p>
        </w:tc>
        <w:tc>
          <w:tcPr>
            <w:tcW w:w="5888" w:type="dxa"/>
          </w:tcPr>
          <w:p w14:paraId="14A60AED" w14:textId="77777777" w:rsidR="00DA09F1" w:rsidRDefault="37388380" w:rsidP="0839024E">
            <w:pPr>
              <w:jc w:val="both"/>
              <w:rPr>
                <w:rFonts w:ascii="Times New Roman" w:eastAsia="Times New Roman" w:hAnsi="Times New Roman" w:cs="Times New Roman"/>
                <w:color w:val="000000" w:themeColor="text1"/>
                <w:sz w:val="24"/>
                <w:szCs w:val="24"/>
                <w:lang w:eastAsia="et-EE"/>
              </w:rPr>
            </w:pPr>
            <w:r w:rsidRPr="00BA4227">
              <w:rPr>
                <w:rFonts w:ascii="Times New Roman" w:eastAsia="Times New Roman" w:hAnsi="Times New Roman" w:cs="Times New Roman"/>
                <w:color w:val="000000" w:themeColor="text1"/>
                <w:sz w:val="24"/>
                <w:szCs w:val="24"/>
                <w:lang w:eastAsia="et-EE"/>
              </w:rPr>
              <w:t>Arvestatud</w:t>
            </w:r>
          </w:p>
          <w:p w14:paraId="64827A3B" w14:textId="77777777" w:rsidR="00BA4227" w:rsidRDefault="00BA4227" w:rsidP="0839024E">
            <w:pPr>
              <w:jc w:val="both"/>
              <w:rPr>
                <w:rFonts w:ascii="Times New Roman" w:eastAsia="Times New Roman" w:hAnsi="Times New Roman" w:cs="Times New Roman"/>
                <w:color w:val="000000" w:themeColor="text1"/>
                <w:sz w:val="24"/>
                <w:szCs w:val="24"/>
                <w:lang w:eastAsia="et-EE"/>
              </w:rPr>
            </w:pPr>
          </w:p>
          <w:p w14:paraId="67BDB965" w14:textId="48D25887" w:rsidR="00BA4227" w:rsidRPr="000B15BC" w:rsidRDefault="00BA4227" w:rsidP="0839024E">
            <w:pPr>
              <w:jc w:val="both"/>
              <w:rPr>
                <w:rFonts w:ascii="Times New Roman" w:eastAsia="Times New Roman" w:hAnsi="Times New Roman" w:cs="Times New Roman"/>
                <w:color w:val="000000" w:themeColor="text1"/>
                <w:sz w:val="24"/>
                <w:szCs w:val="24"/>
                <w:highlight w:val="yellow"/>
                <w:lang w:eastAsia="et-EE"/>
              </w:rPr>
            </w:pPr>
            <w:r>
              <w:rPr>
                <w:rFonts w:ascii="Times New Roman" w:eastAsia="Times New Roman" w:hAnsi="Times New Roman" w:cs="Times New Roman"/>
                <w:color w:val="000000" w:themeColor="text1"/>
                <w:sz w:val="24"/>
                <w:szCs w:val="24"/>
                <w:lang w:eastAsia="et-EE"/>
              </w:rPr>
              <w:t>Eelnõud täiendatud vastavalt.</w:t>
            </w:r>
          </w:p>
        </w:tc>
      </w:tr>
    </w:tbl>
    <w:p w14:paraId="0DFC71A8" w14:textId="77777777" w:rsidR="00304FA6" w:rsidRDefault="00304FA6"/>
    <w:p w14:paraId="7E207866" w14:textId="31598575" w:rsidR="00DA09F1" w:rsidRDefault="00DA09F1" w:rsidP="00DA09F1">
      <w:pPr>
        <w:spacing w:after="0" w:line="240" w:lineRule="auto"/>
        <w:rPr>
          <w:rFonts w:ascii="Times New Roman" w:eastAsia="Times New Roman" w:hAnsi="Times New Roman" w:cs="Times New Roman"/>
          <w:b/>
          <w:bCs/>
          <w:color w:val="000000" w:themeColor="text1"/>
          <w:sz w:val="24"/>
          <w:szCs w:val="24"/>
          <w:lang w:eastAsia="et-EE"/>
        </w:rPr>
      </w:pPr>
    </w:p>
    <w:p w14:paraId="740090CC" w14:textId="32605E91" w:rsidR="00DA09F1" w:rsidRDefault="00DA09F1" w:rsidP="00DA09F1">
      <w:pPr>
        <w:spacing w:after="0" w:line="240" w:lineRule="auto"/>
        <w:rPr>
          <w:rFonts w:ascii="Times New Roman" w:eastAsia="Times New Roman" w:hAnsi="Times New Roman" w:cs="Times New Roman"/>
          <w:b/>
          <w:bCs/>
          <w:color w:val="000000" w:themeColor="text1"/>
          <w:sz w:val="24"/>
          <w:szCs w:val="24"/>
          <w:lang w:eastAsia="et-EE"/>
        </w:rPr>
      </w:pPr>
      <w:r>
        <w:rPr>
          <w:rFonts w:ascii="Times New Roman" w:eastAsia="Times New Roman" w:hAnsi="Times New Roman" w:cs="Times New Roman"/>
          <w:b/>
          <w:bCs/>
          <w:color w:val="000000" w:themeColor="text1"/>
          <w:sz w:val="24"/>
          <w:szCs w:val="24"/>
          <w:lang w:eastAsia="et-EE"/>
        </w:rPr>
        <w:t>Majandus- ja kommunikatsiooniministeerium</w:t>
      </w:r>
    </w:p>
    <w:p w14:paraId="54BFD3C6" w14:textId="77777777" w:rsidR="00DA09F1" w:rsidRPr="000B15BC" w:rsidRDefault="00DA09F1" w:rsidP="00DA09F1">
      <w:pPr>
        <w:spacing w:after="0" w:line="240" w:lineRule="auto"/>
        <w:rPr>
          <w:rFonts w:ascii="Times New Roman" w:eastAsia="Times New Roman" w:hAnsi="Times New Roman" w:cs="Times New Roman"/>
          <w:color w:val="000000"/>
          <w:lang w:eastAsia="et-EE"/>
        </w:rPr>
      </w:pPr>
    </w:p>
    <w:tbl>
      <w:tblPr>
        <w:tblStyle w:val="Kontuurtabel1"/>
        <w:tblW w:w="13821" w:type="dxa"/>
        <w:jc w:val="center"/>
        <w:tblLayout w:type="fixed"/>
        <w:tblLook w:val="04A0" w:firstRow="1" w:lastRow="0" w:firstColumn="1" w:lastColumn="0" w:noHBand="0" w:noVBand="1"/>
      </w:tblPr>
      <w:tblGrid>
        <w:gridCol w:w="562"/>
        <w:gridCol w:w="7371"/>
        <w:gridCol w:w="5888"/>
      </w:tblGrid>
      <w:tr w:rsidR="00DA09F1" w:rsidRPr="000B15BC" w14:paraId="08B55C97" w14:textId="77777777" w:rsidTr="677392BB">
        <w:trPr>
          <w:trHeight w:val="144"/>
          <w:jc w:val="center"/>
        </w:trPr>
        <w:tc>
          <w:tcPr>
            <w:tcW w:w="562" w:type="dxa"/>
          </w:tcPr>
          <w:p w14:paraId="5E2C41E6" w14:textId="77777777" w:rsidR="00DA09F1" w:rsidRPr="000B15BC" w:rsidRDefault="00DA09F1" w:rsidP="00412490">
            <w:pPr>
              <w:spacing w:after="3"/>
              <w:ind w:left="10" w:right="61" w:hanging="10"/>
              <w:rPr>
                <w:rFonts w:ascii="Times New Roman" w:eastAsia="Times New Roman" w:hAnsi="Times New Roman" w:cs="Times New Roman"/>
                <w:b/>
                <w:bCs/>
                <w:color w:val="000000"/>
                <w:sz w:val="24"/>
                <w:szCs w:val="24"/>
                <w:lang w:eastAsia="et-EE"/>
              </w:rPr>
            </w:pPr>
          </w:p>
        </w:tc>
        <w:tc>
          <w:tcPr>
            <w:tcW w:w="7371" w:type="dxa"/>
          </w:tcPr>
          <w:p w14:paraId="62E8EEC4" w14:textId="77777777" w:rsidR="00DA09F1" w:rsidRPr="000B15BC" w:rsidRDefault="00DA09F1" w:rsidP="00412490">
            <w:pPr>
              <w:rPr>
                <w:rFonts w:ascii="Times New Roman" w:eastAsia="Times New Roman" w:hAnsi="Times New Roman" w:cs="Times New Roman"/>
                <w:b/>
                <w:bCs/>
                <w:color w:val="000000" w:themeColor="text1"/>
                <w:sz w:val="24"/>
                <w:szCs w:val="24"/>
                <w:lang w:eastAsia="et-EE"/>
              </w:rPr>
            </w:pPr>
            <w:r w:rsidRPr="591F4FA5">
              <w:rPr>
                <w:rFonts w:ascii="Times New Roman" w:eastAsia="Times New Roman" w:hAnsi="Times New Roman" w:cs="Times New Roman"/>
                <w:sz w:val="24"/>
                <w:szCs w:val="24"/>
              </w:rPr>
              <w:t>Märkus, ettepanek</w:t>
            </w:r>
          </w:p>
        </w:tc>
        <w:tc>
          <w:tcPr>
            <w:tcW w:w="5888" w:type="dxa"/>
          </w:tcPr>
          <w:p w14:paraId="1D1CC9B8" w14:textId="77777777" w:rsidR="00DA09F1" w:rsidRPr="000B15BC" w:rsidRDefault="00DA09F1" w:rsidP="00412490">
            <w:pPr>
              <w:spacing w:after="3"/>
              <w:ind w:left="10" w:right="61" w:hanging="10"/>
              <w:jc w:val="center"/>
              <w:rPr>
                <w:rFonts w:ascii="Times New Roman" w:eastAsia="Times New Roman" w:hAnsi="Times New Roman" w:cs="Times New Roman"/>
                <w:b/>
                <w:bCs/>
                <w:color w:val="000000"/>
                <w:sz w:val="24"/>
                <w:szCs w:val="24"/>
                <w:lang w:eastAsia="et-EE"/>
              </w:rPr>
            </w:pPr>
            <w:r w:rsidRPr="591F4FA5">
              <w:rPr>
                <w:rFonts w:ascii="Times New Roman" w:eastAsia="Times New Roman" w:hAnsi="Times New Roman" w:cs="Times New Roman"/>
                <w:b/>
                <w:bCs/>
                <w:color w:val="000000" w:themeColor="text1"/>
                <w:sz w:val="24"/>
                <w:szCs w:val="24"/>
                <w:lang w:eastAsia="et-EE"/>
              </w:rPr>
              <w:t>Märkusega arvestamine</w:t>
            </w:r>
          </w:p>
          <w:p w14:paraId="74735CA0" w14:textId="77777777" w:rsidR="00DA09F1" w:rsidRPr="000B15BC" w:rsidRDefault="00DA09F1" w:rsidP="00412490">
            <w:pPr>
              <w:spacing w:after="3"/>
              <w:ind w:left="10" w:right="61" w:hanging="10"/>
              <w:jc w:val="center"/>
              <w:rPr>
                <w:rFonts w:ascii="Times New Roman" w:eastAsia="Times New Roman" w:hAnsi="Times New Roman" w:cs="Times New Roman"/>
                <w:b/>
                <w:bCs/>
                <w:color w:val="000000"/>
                <w:sz w:val="24"/>
                <w:szCs w:val="24"/>
                <w:lang w:eastAsia="et-EE"/>
              </w:rPr>
            </w:pPr>
            <w:r w:rsidRPr="591F4FA5">
              <w:rPr>
                <w:rFonts w:ascii="Times New Roman" w:eastAsia="Times New Roman" w:hAnsi="Times New Roman" w:cs="Times New Roman"/>
                <w:b/>
                <w:bCs/>
                <w:color w:val="000000" w:themeColor="text1"/>
                <w:sz w:val="24"/>
                <w:szCs w:val="24"/>
                <w:lang w:eastAsia="et-EE"/>
              </w:rPr>
              <w:t>Mittearvestamise või osalise arvestamise põhjus</w:t>
            </w:r>
          </w:p>
        </w:tc>
      </w:tr>
      <w:tr w:rsidR="00DA09F1" w:rsidRPr="000B15BC" w14:paraId="32B79783" w14:textId="77777777" w:rsidTr="677392BB">
        <w:trPr>
          <w:trHeight w:val="144"/>
          <w:jc w:val="center"/>
        </w:trPr>
        <w:tc>
          <w:tcPr>
            <w:tcW w:w="562" w:type="dxa"/>
          </w:tcPr>
          <w:p w14:paraId="30ADC713" w14:textId="129793B5" w:rsidR="00DA09F1" w:rsidRPr="00DA09F1" w:rsidRDefault="00DA09F1" w:rsidP="00412490">
            <w:pPr>
              <w:jc w:val="center"/>
              <w:rPr>
                <w:rFonts w:ascii="Times New Roman" w:eastAsia="Times New Roman" w:hAnsi="Times New Roman" w:cs="Times New Roman"/>
                <w:color w:val="000000" w:themeColor="text1"/>
                <w:lang w:eastAsia="et-EE"/>
              </w:rPr>
            </w:pPr>
          </w:p>
        </w:tc>
        <w:tc>
          <w:tcPr>
            <w:tcW w:w="7371" w:type="dxa"/>
          </w:tcPr>
          <w:p w14:paraId="04D0D2DC" w14:textId="6F5B00B2" w:rsidR="00DA09F1" w:rsidRPr="000B15BC" w:rsidRDefault="1030CD59" w:rsidP="0839024E">
            <w:pPr>
              <w:jc w:val="both"/>
            </w:pPr>
            <w:r w:rsidRPr="0839024E">
              <w:rPr>
                <w:rFonts w:ascii="Times New Roman" w:eastAsia="Times New Roman" w:hAnsi="Times New Roman" w:cs="Times New Roman"/>
                <w:sz w:val="24"/>
                <w:szCs w:val="24"/>
              </w:rPr>
              <w:t xml:space="preserve">1.1. Kuna tulenevalt Vabariigi Valitsuse 22. detsembri 2011. a määruse nr 180 „Hea õigusloome ja normitehnika eeskiri“ § 37 lõikest 5 on volitusnormi asukoha muutmine lubatud üksnes põhjendatud juhtudel, teeme eelnõu § 1 punkti 1 osas järgmise sõnastusettepaneku: „1) paragrahvi </w:t>
            </w:r>
            <w:r w:rsidRPr="0839024E">
              <w:rPr>
                <w:rFonts w:ascii="Times New Roman" w:eastAsia="Times New Roman" w:hAnsi="Times New Roman" w:cs="Times New Roman"/>
                <w:sz w:val="24"/>
                <w:szCs w:val="24"/>
              </w:rPr>
              <w:lastRenderedPageBreak/>
              <w:t xml:space="preserve">42 lõike 1 esimene lause muudetakse ja sõnastatakse järgmiselt: „Ministeeriumi, Riigikantselei ja Tarbijakaitse ja Tehnilise Järelevalve Ameti põhimääruse kinnitab Vabariigi Valitsus.“;“. 1.1.1. Kui jääb eelnõukohane sõnastus, palume viidet täpsustada, kuna erisus tehakse teisest lausest, järgmiselt: „(11) Erandina käesoleva paragrahvi lõike 1 teises lauses sätestatust kehtestab Tarbijakaitse ja Tehnilise Järelevalve Ameti põhimääruse Vabariigi Valitsus.“. </w:t>
            </w:r>
          </w:p>
          <w:p w14:paraId="07BDBCA2" w14:textId="121D104B" w:rsidR="00DA09F1" w:rsidRPr="000B15BC" w:rsidRDefault="00DA09F1" w:rsidP="0839024E">
            <w:pPr>
              <w:jc w:val="both"/>
              <w:rPr>
                <w:rFonts w:ascii="Times New Roman" w:eastAsia="Times New Roman" w:hAnsi="Times New Roman" w:cs="Times New Roman"/>
                <w:sz w:val="24"/>
                <w:szCs w:val="24"/>
              </w:rPr>
            </w:pPr>
          </w:p>
          <w:p w14:paraId="15BB02EA" w14:textId="5111A369" w:rsidR="00DA09F1" w:rsidRPr="000B15BC" w:rsidRDefault="1030CD59" w:rsidP="0839024E">
            <w:pPr>
              <w:jc w:val="both"/>
            </w:pPr>
            <w:r w:rsidRPr="0839024E">
              <w:rPr>
                <w:rFonts w:ascii="Times New Roman" w:eastAsia="Times New Roman" w:hAnsi="Times New Roman" w:cs="Times New Roman"/>
                <w:sz w:val="24"/>
                <w:szCs w:val="24"/>
              </w:rPr>
              <w:t>1.1.2. Alternatiivselt teeme ettepaneku jätta Vabariigi Valitsuse seaduse § 42 üldse muutmata ning võtta aluseks analoogia Andmekaitse Inspektsioonist ning isikuandmete kaitse seaduse §-st 51 ja Riigikogu menetluses oleva tuumaenergia ja -ohutuse seaduse 856 SE (edaspidi 856 SE) §-dest 13–15. Andmekaitse Inspektsioon on samuti sõltumatu järelevalveasutus, kuid tema põhimääruse kinnitab valdkonna eest vastutav minister. Kuna Tarbijakaitse ja Tehnilise Järelevalve Ameti sõltumatus tuleneb edaspidi tuumaenergia ja -ohutuse seadusest, siis ei ole otstarbekas, et ühe sõltumatu järelevalveasutuse põhimääruse kinnitab endiselt valdkonna eest vastutav minister, kuid teise Vabariigi Valitsus. Ettepanekuga nõustumisel palume välja jätta ka seletuskirja lisaks olev rakendusakti kavand nr 1 või muuta see majandus- ja tööstusministri määruse kavandiks.</w:t>
            </w:r>
          </w:p>
        </w:tc>
        <w:tc>
          <w:tcPr>
            <w:tcW w:w="5888" w:type="dxa"/>
          </w:tcPr>
          <w:p w14:paraId="7F093F2F" w14:textId="77777777" w:rsidR="002C6254" w:rsidRPr="00567293" w:rsidRDefault="78C5394E" w:rsidP="0839024E">
            <w:pPr>
              <w:jc w:val="both"/>
              <w:rPr>
                <w:rFonts w:ascii="Times New Roman" w:eastAsia="Times New Roman" w:hAnsi="Times New Roman" w:cs="Times New Roman"/>
                <w:color w:val="000000" w:themeColor="text1"/>
                <w:sz w:val="24"/>
                <w:szCs w:val="24"/>
                <w:lang w:eastAsia="et-EE"/>
              </w:rPr>
            </w:pPr>
            <w:r w:rsidRPr="00567293">
              <w:rPr>
                <w:rFonts w:ascii="Times New Roman" w:eastAsia="Times New Roman" w:hAnsi="Times New Roman" w:cs="Times New Roman"/>
                <w:color w:val="000000" w:themeColor="text1"/>
                <w:sz w:val="24"/>
                <w:szCs w:val="24"/>
                <w:lang w:eastAsia="et-EE"/>
              </w:rPr>
              <w:lastRenderedPageBreak/>
              <w:t>Osaliselt arvestatud</w:t>
            </w:r>
          </w:p>
          <w:p w14:paraId="657FD7E5" w14:textId="77777777" w:rsidR="002C6254" w:rsidRPr="00567293" w:rsidRDefault="002C6254" w:rsidP="0839024E">
            <w:pPr>
              <w:jc w:val="both"/>
              <w:rPr>
                <w:rFonts w:ascii="Times New Roman" w:eastAsia="Times New Roman" w:hAnsi="Times New Roman" w:cs="Times New Roman"/>
                <w:color w:val="000000" w:themeColor="text1"/>
                <w:sz w:val="24"/>
                <w:szCs w:val="24"/>
                <w:lang w:eastAsia="et-EE"/>
              </w:rPr>
            </w:pPr>
          </w:p>
          <w:p w14:paraId="1714C66F" w14:textId="756DA6E1" w:rsidR="002C6254" w:rsidRPr="00567293" w:rsidRDefault="002C6254" w:rsidP="0839024E">
            <w:pPr>
              <w:jc w:val="both"/>
              <w:rPr>
                <w:rFonts w:ascii="Times New Roman" w:eastAsia="Times New Roman" w:hAnsi="Times New Roman" w:cs="Times New Roman"/>
                <w:color w:val="000000" w:themeColor="text1"/>
                <w:sz w:val="24"/>
                <w:szCs w:val="24"/>
                <w:lang w:eastAsia="et-EE"/>
              </w:rPr>
            </w:pPr>
            <w:r w:rsidRPr="00567293">
              <w:rPr>
                <w:rFonts w:ascii="Times New Roman" w:eastAsia="Times New Roman" w:hAnsi="Times New Roman" w:cs="Times New Roman"/>
                <w:color w:val="000000" w:themeColor="text1"/>
                <w:sz w:val="24"/>
                <w:szCs w:val="24"/>
                <w:lang w:eastAsia="et-EE"/>
              </w:rPr>
              <w:t>Eelnõu sõnastust muudetud vastavalt Justiits- ja Digiministeerium</w:t>
            </w:r>
            <w:r w:rsidR="00567293" w:rsidRPr="00567293">
              <w:rPr>
                <w:rFonts w:ascii="Times New Roman" w:eastAsia="Times New Roman" w:hAnsi="Times New Roman" w:cs="Times New Roman"/>
                <w:color w:val="000000" w:themeColor="text1"/>
                <w:sz w:val="24"/>
                <w:szCs w:val="24"/>
                <w:lang w:eastAsia="et-EE"/>
              </w:rPr>
              <w:t>i ettepanekule.</w:t>
            </w:r>
          </w:p>
          <w:p w14:paraId="7FF4755F" w14:textId="77777777" w:rsidR="002C6254" w:rsidRPr="00567293" w:rsidRDefault="002C6254" w:rsidP="0839024E">
            <w:pPr>
              <w:jc w:val="both"/>
              <w:rPr>
                <w:rFonts w:ascii="Times New Roman" w:eastAsia="Times New Roman" w:hAnsi="Times New Roman" w:cs="Times New Roman"/>
                <w:color w:val="000000" w:themeColor="text1"/>
                <w:sz w:val="24"/>
                <w:szCs w:val="24"/>
                <w:lang w:eastAsia="et-EE"/>
              </w:rPr>
            </w:pPr>
          </w:p>
          <w:p w14:paraId="426B8AC6" w14:textId="0AA7ED11" w:rsidR="00DA09F1" w:rsidRPr="000B15BC" w:rsidRDefault="00DA09F1" w:rsidP="0839024E">
            <w:pPr>
              <w:jc w:val="both"/>
              <w:rPr>
                <w:rFonts w:ascii="Times New Roman" w:eastAsia="Times New Roman" w:hAnsi="Times New Roman" w:cs="Times New Roman"/>
                <w:color w:val="000000" w:themeColor="text1"/>
                <w:sz w:val="24"/>
                <w:szCs w:val="24"/>
                <w:highlight w:val="yellow"/>
                <w:lang w:eastAsia="et-EE"/>
              </w:rPr>
            </w:pPr>
          </w:p>
        </w:tc>
      </w:tr>
      <w:tr w:rsidR="00DA09F1" w:rsidRPr="000B15BC" w14:paraId="218DFA76" w14:textId="77777777" w:rsidTr="677392BB">
        <w:trPr>
          <w:trHeight w:val="144"/>
          <w:jc w:val="center"/>
        </w:trPr>
        <w:tc>
          <w:tcPr>
            <w:tcW w:w="562" w:type="dxa"/>
          </w:tcPr>
          <w:p w14:paraId="483C3E4D" w14:textId="77777777" w:rsidR="00DA09F1" w:rsidRPr="591F4FA5" w:rsidRDefault="00DA09F1" w:rsidP="00412490">
            <w:pPr>
              <w:jc w:val="both"/>
              <w:rPr>
                <w:rFonts w:ascii="Times New Roman" w:eastAsia="Times New Roman" w:hAnsi="Times New Roman" w:cs="Times New Roman"/>
                <w:color w:val="000000" w:themeColor="text1"/>
                <w:sz w:val="24"/>
                <w:szCs w:val="24"/>
                <w:lang w:eastAsia="et-EE"/>
              </w:rPr>
            </w:pPr>
          </w:p>
        </w:tc>
        <w:tc>
          <w:tcPr>
            <w:tcW w:w="7371" w:type="dxa"/>
          </w:tcPr>
          <w:p w14:paraId="4A2EF547" w14:textId="3E1DAD19" w:rsidR="00DA09F1" w:rsidRPr="000B15BC" w:rsidRDefault="78C5394E" w:rsidP="0839024E">
            <w:pPr>
              <w:jc w:val="both"/>
            </w:pPr>
            <w:r w:rsidRPr="0839024E">
              <w:rPr>
                <w:rFonts w:ascii="Times New Roman" w:eastAsia="Times New Roman" w:hAnsi="Times New Roman" w:cs="Times New Roman"/>
                <w:sz w:val="24"/>
                <w:szCs w:val="24"/>
              </w:rPr>
              <w:t xml:space="preserve">1.2. Eelnõuga soovitakse Majandus- ja Kommunikatsiooniministeeriumi (edaspidi MKM) valitsemisalasse lisada kiirgusohutuse ning tuumaohutuse ja -julgeoleku tagamise korraldamine ja järelevalve. 856 SE-s ega muu seadusega ei ole </w:t>
            </w:r>
            <w:proofErr w:type="spellStart"/>
            <w:r w:rsidRPr="0839024E">
              <w:rPr>
                <w:rFonts w:ascii="Times New Roman" w:eastAsia="Times New Roman" w:hAnsi="Times New Roman" w:cs="Times New Roman"/>
                <w:sz w:val="24"/>
                <w:szCs w:val="24"/>
              </w:rPr>
              <w:t>MKMile</w:t>
            </w:r>
            <w:proofErr w:type="spellEnd"/>
            <w:r w:rsidRPr="0839024E">
              <w:rPr>
                <w:rFonts w:ascii="Times New Roman" w:eastAsia="Times New Roman" w:hAnsi="Times New Roman" w:cs="Times New Roman"/>
                <w:sz w:val="24"/>
                <w:szCs w:val="24"/>
              </w:rPr>
              <w:t xml:space="preserve"> määratud kiirgusohutuse korraldamisega seotud ülesandeid. Ainuüksi Keskkonnaametist kiirguskaitse ja -seire büroo viimine Tarbijakaitse ja Tehnilise Järelevalve Ametisse (edaspidi TTJA) ei too vajadust kogu selle valdkonnaga seotud õigusaktide vastutusvaldkonna muutmist. </w:t>
            </w:r>
            <w:proofErr w:type="spellStart"/>
            <w:r w:rsidRPr="0839024E">
              <w:rPr>
                <w:rFonts w:ascii="Times New Roman" w:eastAsia="Times New Roman" w:hAnsi="Times New Roman" w:cs="Times New Roman"/>
                <w:sz w:val="24"/>
                <w:szCs w:val="24"/>
              </w:rPr>
              <w:t>MKMi</w:t>
            </w:r>
            <w:proofErr w:type="spellEnd"/>
            <w:r w:rsidRPr="0839024E">
              <w:rPr>
                <w:rFonts w:ascii="Times New Roman" w:eastAsia="Times New Roman" w:hAnsi="Times New Roman" w:cs="Times New Roman"/>
                <w:sz w:val="24"/>
                <w:szCs w:val="24"/>
              </w:rPr>
              <w:t xml:space="preserve"> valitsemisala asutuste TTJA ja Maa- ja Ruumiameti ülesannete hulka kuuluvad mitmed mitte </w:t>
            </w:r>
            <w:proofErr w:type="spellStart"/>
            <w:r w:rsidRPr="0839024E">
              <w:rPr>
                <w:rFonts w:ascii="Times New Roman" w:eastAsia="Times New Roman" w:hAnsi="Times New Roman" w:cs="Times New Roman"/>
                <w:sz w:val="24"/>
                <w:szCs w:val="24"/>
              </w:rPr>
              <w:t>MKMi</w:t>
            </w:r>
            <w:proofErr w:type="spellEnd"/>
            <w:r w:rsidRPr="0839024E">
              <w:rPr>
                <w:rFonts w:ascii="Times New Roman" w:eastAsia="Times New Roman" w:hAnsi="Times New Roman" w:cs="Times New Roman"/>
                <w:sz w:val="24"/>
                <w:szCs w:val="24"/>
              </w:rPr>
              <w:t xml:space="preserve"> valitsemisalas olevad </w:t>
            </w:r>
            <w:r w:rsidRPr="0839024E">
              <w:rPr>
                <w:rFonts w:ascii="Times New Roman" w:eastAsia="Times New Roman" w:hAnsi="Times New Roman" w:cs="Times New Roman"/>
                <w:sz w:val="24"/>
                <w:szCs w:val="24"/>
              </w:rPr>
              <w:lastRenderedPageBreak/>
              <w:t xml:space="preserve">ülesanded. Muuhulgas on Kliimaministeeriumi (edaspidi KLIM) valitsemisalas oleva ehitusvaldkonna ehitusregistri volitatud töötleja Maa- ja Ruumiamet. Samuti on korraldatud raudteevaldkonnas, kus kõik ameti töökorraldust puudutavad määrused, sh tasusid puudutavad, on </w:t>
            </w:r>
            <w:proofErr w:type="spellStart"/>
            <w:r w:rsidRPr="0839024E">
              <w:rPr>
                <w:rFonts w:ascii="Times New Roman" w:eastAsia="Times New Roman" w:hAnsi="Times New Roman" w:cs="Times New Roman"/>
                <w:sz w:val="24"/>
                <w:szCs w:val="24"/>
              </w:rPr>
              <w:t>KLIMi</w:t>
            </w:r>
            <w:proofErr w:type="spellEnd"/>
            <w:r w:rsidRPr="0839024E">
              <w:rPr>
                <w:rFonts w:ascii="Times New Roman" w:eastAsia="Times New Roman" w:hAnsi="Times New Roman" w:cs="Times New Roman"/>
                <w:sz w:val="24"/>
                <w:szCs w:val="24"/>
              </w:rPr>
              <w:t xml:space="preserve"> pädevuses. Sarnaselt on lahendatud ka Justiits- ja Digiministeeriumi (edaspidi JDM) valitsemisalas olevad elektroonilise sideturu ülesanded, kus sarnaselt tuumavaldkonnale on vajalik regulaatori sõltumatuse tagamine, et enamus rakendusakte on </w:t>
            </w:r>
            <w:proofErr w:type="spellStart"/>
            <w:r w:rsidRPr="0839024E">
              <w:rPr>
                <w:rFonts w:ascii="Times New Roman" w:eastAsia="Times New Roman" w:hAnsi="Times New Roman" w:cs="Times New Roman"/>
                <w:sz w:val="24"/>
                <w:szCs w:val="24"/>
              </w:rPr>
              <w:t>JDMi</w:t>
            </w:r>
            <w:proofErr w:type="spellEnd"/>
            <w:r w:rsidRPr="0839024E">
              <w:rPr>
                <w:rFonts w:ascii="Times New Roman" w:eastAsia="Times New Roman" w:hAnsi="Times New Roman" w:cs="Times New Roman"/>
                <w:sz w:val="24"/>
                <w:szCs w:val="24"/>
              </w:rPr>
              <w:t xml:space="preserve"> ministri määrused. 21. mail 2026 toimus </w:t>
            </w:r>
            <w:proofErr w:type="spellStart"/>
            <w:r w:rsidRPr="0839024E">
              <w:rPr>
                <w:rFonts w:ascii="Times New Roman" w:eastAsia="Times New Roman" w:hAnsi="Times New Roman" w:cs="Times New Roman"/>
                <w:sz w:val="24"/>
                <w:szCs w:val="24"/>
              </w:rPr>
              <w:t>KLIMi</w:t>
            </w:r>
            <w:proofErr w:type="spellEnd"/>
            <w:r w:rsidRPr="0839024E">
              <w:rPr>
                <w:rFonts w:ascii="Times New Roman" w:eastAsia="Times New Roman" w:hAnsi="Times New Roman" w:cs="Times New Roman"/>
                <w:sz w:val="24"/>
                <w:szCs w:val="24"/>
              </w:rPr>
              <w:t xml:space="preserve"> ja </w:t>
            </w:r>
            <w:proofErr w:type="spellStart"/>
            <w:r w:rsidRPr="0839024E">
              <w:rPr>
                <w:rFonts w:ascii="Times New Roman" w:eastAsia="Times New Roman" w:hAnsi="Times New Roman" w:cs="Times New Roman"/>
                <w:sz w:val="24"/>
                <w:szCs w:val="24"/>
              </w:rPr>
              <w:t>MKMi</w:t>
            </w:r>
            <w:proofErr w:type="spellEnd"/>
            <w:r w:rsidRPr="0839024E">
              <w:rPr>
                <w:rFonts w:ascii="Times New Roman" w:eastAsia="Times New Roman" w:hAnsi="Times New Roman" w:cs="Times New Roman"/>
                <w:sz w:val="24"/>
                <w:szCs w:val="24"/>
              </w:rPr>
              <w:t xml:space="preserve"> vastavate valdkondade ametnike kohtumine, kus vaadati üle kiirgus- ja tuumavaldkonna järelevalveameti töökorraldust käsitlevaid õigusakte. Kohtumisel tõdeti, et sõltumatuse tagamiseks ei ole vajalik kiirgusohutuse valdkonna ameti töökorraldust puudutavate õigusaktide toomine </w:t>
            </w:r>
            <w:proofErr w:type="spellStart"/>
            <w:r w:rsidRPr="0839024E">
              <w:rPr>
                <w:rFonts w:ascii="Times New Roman" w:eastAsia="Times New Roman" w:hAnsi="Times New Roman" w:cs="Times New Roman"/>
                <w:sz w:val="24"/>
                <w:szCs w:val="24"/>
              </w:rPr>
              <w:t>MKMi</w:t>
            </w:r>
            <w:proofErr w:type="spellEnd"/>
            <w:r w:rsidRPr="0839024E">
              <w:rPr>
                <w:rFonts w:ascii="Times New Roman" w:eastAsia="Times New Roman" w:hAnsi="Times New Roman" w:cs="Times New Roman"/>
                <w:sz w:val="24"/>
                <w:szCs w:val="24"/>
              </w:rPr>
              <w:t xml:space="preserve"> alla ja need võivad jääda </w:t>
            </w:r>
            <w:proofErr w:type="spellStart"/>
            <w:r w:rsidRPr="0839024E">
              <w:rPr>
                <w:rFonts w:ascii="Times New Roman" w:eastAsia="Times New Roman" w:hAnsi="Times New Roman" w:cs="Times New Roman"/>
                <w:sz w:val="24"/>
                <w:szCs w:val="24"/>
              </w:rPr>
              <w:t>KLIMi</w:t>
            </w:r>
            <w:proofErr w:type="spellEnd"/>
            <w:r w:rsidRPr="0839024E">
              <w:rPr>
                <w:rFonts w:ascii="Times New Roman" w:eastAsia="Times New Roman" w:hAnsi="Times New Roman" w:cs="Times New Roman"/>
                <w:sz w:val="24"/>
                <w:szCs w:val="24"/>
              </w:rPr>
              <w:t xml:space="preserve">, kus on vastava valdkonna pädevuse olemas. 856 SE-le lisatud rakendusaktise kavandite järgi määratakse MKM ministri ülesandeks 856 SE § 13 lõike 4 punkt 2 alusel (pädeva asutuse poolt oma tegevusvaldkonnas osutatavate tasuliste teenuste kirjeldused ja teenustasud) ning § 81 lõike 6 alusel välja antav määrus (tuumamaterjali riikliku registri põhimäärus). Kohtumise arutelul sai ka muuhulgas selgeks, et registriga seotud tegevused ei kuulu samuti niisuguste ülesannete hulka, mis vajaksid sõltumatuse tõendamiseks poliitika kujundajast eraldamist muu ministeeriumi vastutusvaldkonda. Seega on vajalik </w:t>
            </w:r>
            <w:proofErr w:type="spellStart"/>
            <w:r w:rsidRPr="0839024E">
              <w:rPr>
                <w:rFonts w:ascii="Times New Roman" w:eastAsia="Times New Roman" w:hAnsi="Times New Roman" w:cs="Times New Roman"/>
                <w:sz w:val="24"/>
                <w:szCs w:val="24"/>
              </w:rPr>
              <w:t>MKMi</w:t>
            </w:r>
            <w:proofErr w:type="spellEnd"/>
            <w:r w:rsidRPr="0839024E">
              <w:rPr>
                <w:rFonts w:ascii="Times New Roman" w:eastAsia="Times New Roman" w:hAnsi="Times New Roman" w:cs="Times New Roman"/>
                <w:sz w:val="24"/>
                <w:szCs w:val="24"/>
              </w:rPr>
              <w:t xml:space="preserve"> ministri määrusena kehtestada 856 SE § 13 lõike 4 punkti 2 alune rakendusakt. täpsustatud 856 SE-le lisatud rakendusaktide kavandite järgi on 856 SE § 86 lõike 2 alusel rakendusakti, mis sätestab nõuded tuumakäitise </w:t>
            </w:r>
            <w:proofErr w:type="spellStart"/>
            <w:r w:rsidRPr="0839024E">
              <w:rPr>
                <w:rFonts w:ascii="Times New Roman" w:eastAsia="Times New Roman" w:hAnsi="Times New Roman" w:cs="Times New Roman"/>
                <w:sz w:val="24"/>
                <w:szCs w:val="24"/>
              </w:rPr>
              <w:t>siseturvateenistusele</w:t>
            </w:r>
            <w:proofErr w:type="spellEnd"/>
            <w:r w:rsidRPr="0839024E">
              <w:rPr>
                <w:rFonts w:ascii="Times New Roman" w:eastAsia="Times New Roman" w:hAnsi="Times New Roman" w:cs="Times New Roman"/>
                <w:sz w:val="24"/>
                <w:szCs w:val="24"/>
              </w:rPr>
              <w:t xml:space="preserve"> ja turvateenistujate kvalifikatsioonile ning sertifitseerimisele, väljaandja siseminister. Vastavalt VVS § 66 lõikele 1 kuuluvadki sisejulgeolekuga seotud küsimused ning vastavate õigusaktide eelnõude koostamine Siseministeeriumi vastutusvaldkonda. Seetõttu palume sättest eemaldada MKM valitsemisala vastutusvaldkonnast tuumajulgeolek. Lisaks on eelnõus MKM </w:t>
            </w:r>
            <w:r w:rsidRPr="0839024E">
              <w:rPr>
                <w:rFonts w:ascii="Times New Roman" w:eastAsia="Times New Roman" w:hAnsi="Times New Roman" w:cs="Times New Roman"/>
                <w:sz w:val="24"/>
                <w:szCs w:val="24"/>
              </w:rPr>
              <w:lastRenderedPageBreak/>
              <w:t xml:space="preserve">valitsemisala juurde lisatud ka järelevalve. Seletuskirjas ei ole kirjeldatud mida selle all silmas peetakse. Kui on mõeldud 856 SE § 13 lõikes 2 sätestatud teenistuslikku järelevalvet pädeva asutuse (TTJA) üle, siis VVS §-s 95 on sätestatud ministri teenistusliku järelevalve pädevus valitsemisala ameti üle. Seetõttu teeme ettepaneku sättest eemaldada järelevalve. Kuna otstarbekas ei ole ka sätte muutmisel kogu kehtivat sätet sisuliselt korrata, kui muudatus seisneb tekstiosa lisamises, teeme tulenevalt eeltoodud selgitustest eelnõu § 1 punkti 2 osas järgmise sõnastusettepaneku, mida on kasutatud ka seletuskirja lisaks olevas rakendusakti kavandis nr 2: „2) paragrahvi 63 lõiget 1 täiendatakse pärast tekstiosa „täitmine“ tekstiosaga „; tuumaohutuse teenuste tasude korraldamine“;“. Juhul, kui soovitakse MKM-i valitsemisala laiendada enam kui antud ettepanek, siis tuleb hinnata täiendava valdkonna toomise mõjusid </w:t>
            </w:r>
            <w:proofErr w:type="spellStart"/>
            <w:r w:rsidRPr="0839024E">
              <w:rPr>
                <w:rFonts w:ascii="Times New Roman" w:eastAsia="Times New Roman" w:hAnsi="Times New Roman" w:cs="Times New Roman"/>
                <w:sz w:val="24"/>
                <w:szCs w:val="24"/>
              </w:rPr>
              <w:t>MKMi</w:t>
            </w:r>
            <w:proofErr w:type="spellEnd"/>
            <w:r w:rsidRPr="0839024E">
              <w:rPr>
                <w:rFonts w:ascii="Times New Roman" w:eastAsia="Times New Roman" w:hAnsi="Times New Roman" w:cs="Times New Roman"/>
                <w:sz w:val="24"/>
                <w:szCs w:val="24"/>
              </w:rPr>
              <w:t xml:space="preserve"> ja määrata vastavad ressursid.</w:t>
            </w:r>
          </w:p>
        </w:tc>
        <w:tc>
          <w:tcPr>
            <w:tcW w:w="5888" w:type="dxa"/>
          </w:tcPr>
          <w:p w14:paraId="49A0D4D1" w14:textId="2F296F8B" w:rsidR="00DA09F1" w:rsidRPr="00DA5E30" w:rsidRDefault="5622002B" w:rsidP="0839024E">
            <w:pPr>
              <w:jc w:val="both"/>
              <w:rPr>
                <w:rFonts w:ascii="Times New Roman" w:eastAsia="Times New Roman" w:hAnsi="Times New Roman" w:cs="Times New Roman"/>
                <w:color w:val="000000" w:themeColor="text1"/>
                <w:sz w:val="24"/>
                <w:szCs w:val="24"/>
                <w:lang w:eastAsia="et-EE"/>
              </w:rPr>
            </w:pPr>
            <w:r w:rsidRPr="00DA5E30">
              <w:rPr>
                <w:rFonts w:ascii="Times New Roman" w:eastAsia="Times New Roman" w:hAnsi="Times New Roman" w:cs="Times New Roman"/>
                <w:color w:val="000000" w:themeColor="text1"/>
                <w:sz w:val="24"/>
                <w:szCs w:val="24"/>
                <w:lang w:eastAsia="et-EE"/>
              </w:rPr>
              <w:lastRenderedPageBreak/>
              <w:t>Arvestatud osaliselt</w:t>
            </w:r>
          </w:p>
          <w:p w14:paraId="3D7CDF68" w14:textId="559F49BE" w:rsidR="00DA09F1" w:rsidRPr="000B15BC" w:rsidRDefault="00DA09F1" w:rsidP="0839024E">
            <w:pPr>
              <w:jc w:val="both"/>
              <w:rPr>
                <w:rFonts w:ascii="Times New Roman" w:eastAsia="Times New Roman" w:hAnsi="Times New Roman" w:cs="Times New Roman"/>
                <w:color w:val="000000" w:themeColor="text1"/>
                <w:sz w:val="24"/>
                <w:szCs w:val="24"/>
                <w:highlight w:val="yellow"/>
                <w:lang w:eastAsia="et-EE"/>
              </w:rPr>
            </w:pPr>
          </w:p>
          <w:p w14:paraId="62DABCAB" w14:textId="03527E21" w:rsidR="00DA09F1" w:rsidRDefault="5622002B" w:rsidP="00412490">
            <w:pPr>
              <w:jc w:val="both"/>
              <w:rPr>
                <w:rFonts w:ascii="Times New Roman" w:eastAsia="Times New Roman" w:hAnsi="Times New Roman" w:cs="Times New Roman"/>
                <w:color w:val="000000" w:themeColor="text1"/>
                <w:sz w:val="24"/>
                <w:szCs w:val="24"/>
                <w:lang w:eastAsia="et-EE"/>
              </w:rPr>
            </w:pPr>
            <w:r w:rsidRPr="0839024E">
              <w:rPr>
                <w:rFonts w:ascii="Times New Roman" w:eastAsia="Times New Roman" w:hAnsi="Times New Roman" w:cs="Times New Roman"/>
                <w:color w:val="000000" w:themeColor="text1"/>
                <w:sz w:val="24"/>
                <w:szCs w:val="24"/>
                <w:lang w:eastAsia="et-EE"/>
              </w:rPr>
              <w:t>Seletuskirja täiendatud.</w:t>
            </w:r>
          </w:p>
          <w:p w14:paraId="0F5F4782" w14:textId="77777777" w:rsidR="00DA5E30" w:rsidRDefault="00DA5E30" w:rsidP="00412490">
            <w:pPr>
              <w:jc w:val="both"/>
              <w:rPr>
                <w:rFonts w:ascii="Times New Roman" w:eastAsia="Times New Roman" w:hAnsi="Times New Roman" w:cs="Times New Roman"/>
                <w:color w:val="000000" w:themeColor="text1"/>
                <w:sz w:val="24"/>
                <w:szCs w:val="24"/>
                <w:lang w:eastAsia="et-EE"/>
              </w:rPr>
            </w:pPr>
          </w:p>
          <w:p w14:paraId="47BF5394" w14:textId="71959782" w:rsidR="00DA5E30" w:rsidRPr="00DA5E30" w:rsidRDefault="00DA5E30" w:rsidP="00DA5E30">
            <w:pPr>
              <w:jc w:val="both"/>
              <w:rPr>
                <w:rFonts w:ascii="Times New Roman" w:eastAsia="Times New Roman" w:hAnsi="Times New Roman" w:cs="Times New Roman"/>
                <w:sz w:val="24"/>
                <w:szCs w:val="24"/>
              </w:rPr>
            </w:pPr>
            <w:r w:rsidRPr="00DA5E30">
              <w:rPr>
                <w:rFonts w:ascii="Times New Roman" w:eastAsia="Times New Roman" w:hAnsi="Times New Roman" w:cs="Times New Roman"/>
                <w:sz w:val="24"/>
                <w:szCs w:val="24"/>
              </w:rPr>
              <w:t xml:space="preserve">Eelnõu ja seletuskirja on märkuse põhjal täpsustatud. VVS § 63 lõike 1 kavandatud sõnastusest on loobutud kiirgusohutuse, tuumaohutuse, tuumajulgeoleku ja järelevalve üksikasjalikust loetlemisest ning MKM-i valitsemisala kirjeldatakse üldisemalt kiirgus- ja </w:t>
            </w:r>
            <w:r w:rsidRPr="00DA5E30">
              <w:rPr>
                <w:rFonts w:ascii="Times New Roman" w:eastAsia="Times New Roman" w:hAnsi="Times New Roman" w:cs="Times New Roman"/>
                <w:sz w:val="24"/>
                <w:szCs w:val="24"/>
              </w:rPr>
              <w:t xml:space="preserve">tuumavaldkonna </w:t>
            </w:r>
            <w:r w:rsidR="00463B7E">
              <w:rPr>
                <w:rFonts w:ascii="Times New Roman" w:eastAsia="Times New Roman" w:hAnsi="Times New Roman" w:cs="Times New Roman"/>
                <w:sz w:val="24"/>
                <w:szCs w:val="24"/>
              </w:rPr>
              <w:t xml:space="preserve">tegevuse </w:t>
            </w:r>
            <w:r w:rsidRPr="00DA5E30">
              <w:rPr>
                <w:rFonts w:ascii="Times New Roman" w:eastAsia="Times New Roman" w:hAnsi="Times New Roman" w:cs="Times New Roman"/>
                <w:sz w:val="24"/>
                <w:szCs w:val="24"/>
              </w:rPr>
              <w:t>korraldamisena. Ettepanekut piirduda üksnes „tuumaohutuse teenuste tasude korraldamisega“ ei ole arvestatud, kuna selline sõnastus kajastaks üksikut rakenduslikku ülesannet, mitte MKM-i valitsemisalas oleva TTJA uut olulist tegevusvaldkonda.</w:t>
            </w:r>
          </w:p>
          <w:p w14:paraId="11F62B9C" w14:textId="77777777" w:rsidR="00DA5E30" w:rsidRPr="00DA5E30" w:rsidRDefault="00DA5E30" w:rsidP="00DA5E30">
            <w:pPr>
              <w:jc w:val="both"/>
              <w:rPr>
                <w:rFonts w:ascii="Times New Roman" w:eastAsia="Times New Roman" w:hAnsi="Times New Roman" w:cs="Times New Roman"/>
                <w:sz w:val="24"/>
                <w:szCs w:val="24"/>
              </w:rPr>
            </w:pPr>
          </w:p>
          <w:p w14:paraId="2F442CE0" w14:textId="619A0775" w:rsidR="00DA09F1" w:rsidRDefault="00DA5E30" w:rsidP="0839024E">
            <w:pPr>
              <w:jc w:val="both"/>
            </w:pPr>
            <w:r w:rsidRPr="00DA5E30">
              <w:rPr>
                <w:rFonts w:ascii="Times New Roman" w:eastAsia="Times New Roman" w:hAnsi="Times New Roman" w:cs="Times New Roman"/>
                <w:sz w:val="24"/>
                <w:szCs w:val="24"/>
              </w:rPr>
              <w:t xml:space="preserve">VVS-is kirjeldatakse ministeeriumi valitsemisala kaudu lisaks ministeeriumi enda ülesannetele ka tema valitsemisalas olevate asutuste peamisi tegevusvaldkondi. </w:t>
            </w:r>
            <w:proofErr w:type="spellStart"/>
            <w:r w:rsidRPr="00DA5E30">
              <w:rPr>
                <w:rFonts w:ascii="Times New Roman" w:eastAsia="Times New Roman" w:hAnsi="Times New Roman" w:cs="Times New Roman"/>
                <w:sz w:val="24"/>
                <w:szCs w:val="24"/>
              </w:rPr>
              <w:t>TEnOS-i</w:t>
            </w:r>
            <w:proofErr w:type="spellEnd"/>
            <w:r w:rsidRPr="00DA5E30">
              <w:rPr>
                <w:rFonts w:ascii="Times New Roman" w:eastAsia="Times New Roman" w:hAnsi="Times New Roman" w:cs="Times New Roman"/>
                <w:sz w:val="24"/>
                <w:szCs w:val="24"/>
              </w:rPr>
              <w:t xml:space="preserve"> kohaselt on kiirgus- ja tuumaohutusalase tegevuse pädev asutus TTJA. Seetõttu on põhjendatud kajastada TTJA-</w:t>
            </w:r>
            <w:proofErr w:type="spellStart"/>
            <w:r w:rsidRPr="00DA5E30">
              <w:rPr>
                <w:rFonts w:ascii="Times New Roman" w:eastAsia="Times New Roman" w:hAnsi="Times New Roman" w:cs="Times New Roman"/>
                <w:sz w:val="24"/>
                <w:szCs w:val="24"/>
              </w:rPr>
              <w:t>le</w:t>
            </w:r>
            <w:proofErr w:type="spellEnd"/>
            <w:r w:rsidRPr="00DA5E30">
              <w:rPr>
                <w:rFonts w:ascii="Times New Roman" w:eastAsia="Times New Roman" w:hAnsi="Times New Roman" w:cs="Times New Roman"/>
                <w:sz w:val="24"/>
                <w:szCs w:val="24"/>
              </w:rPr>
              <w:t xml:space="preserve"> lisanduvat kiirgus- ja tuumavaldkonda ka MKM-i valitsemisala kirjelduses. </w:t>
            </w:r>
            <w:r w:rsidR="5622002B" w:rsidRPr="0839024E">
              <w:rPr>
                <w:rFonts w:ascii="Times New Roman" w:eastAsia="Times New Roman" w:hAnsi="Times New Roman" w:cs="Times New Roman"/>
                <w:sz w:val="24"/>
                <w:szCs w:val="24"/>
              </w:rPr>
              <w:t>Sellele viitab ka VVS § 63 pealkirjas kasutatud mõiste „valitsemisala“.</w:t>
            </w:r>
          </w:p>
          <w:p w14:paraId="262216C9" w14:textId="77777777" w:rsidR="005F3D50" w:rsidRDefault="005F3D50" w:rsidP="005F3D50">
            <w:pPr>
              <w:pStyle w:val="isselectedend"/>
              <w:jc w:val="both"/>
            </w:pPr>
            <w:r>
              <w:t>Muudatus ei anna MKM-</w:t>
            </w:r>
            <w:proofErr w:type="spellStart"/>
            <w:r>
              <w:t>ile</w:t>
            </w:r>
            <w:proofErr w:type="spellEnd"/>
            <w:r>
              <w:t xml:space="preserve"> kiirgus- ja tuumaohutuse poliitika kujundamise ülesannet. Kiirgus- ja tuumaohutuse poliitika kavandamine ja kujundamine jääb </w:t>
            </w:r>
            <w:proofErr w:type="spellStart"/>
            <w:r>
              <w:t>KliM-i</w:t>
            </w:r>
            <w:proofErr w:type="spellEnd"/>
            <w:r>
              <w:t xml:space="preserve"> ülesandeks ning julgeolekupoliitika kujundamine Siseministeeriumi ülesandeks. TTJA täidab </w:t>
            </w:r>
            <w:proofErr w:type="spellStart"/>
            <w:r>
              <w:t>TEnOS-is</w:t>
            </w:r>
            <w:proofErr w:type="spellEnd"/>
            <w:r>
              <w:t xml:space="preserve"> sätestatud ulatuses kiirgus- ja tuumaohutuse, tuumajulgeoleku ja tuumakontrollimeetmetega seotud regulatiivseid ülesandeid. MKM-</w:t>
            </w:r>
            <w:proofErr w:type="spellStart"/>
            <w:r>
              <w:t>ile</w:t>
            </w:r>
            <w:proofErr w:type="spellEnd"/>
            <w:r>
              <w:t xml:space="preserve"> lisanduvad eelkõige TTJA kui valitsemisala asutuse tegevuse korraldamisega seotud tavapärased ülesanded ning TTJA kiirgus- ja tuumavaldkonna töökorralduse ja regulatiivsete ülesannete täitmisega vahetult seotud rakendusaktide ettevalmistamine.</w:t>
            </w:r>
          </w:p>
          <w:p w14:paraId="26C16261" w14:textId="7C34CCAD" w:rsidR="005F3D50" w:rsidRDefault="005F3D50" w:rsidP="007208F4">
            <w:pPr>
              <w:pStyle w:val="Normaallaadveeb"/>
              <w:jc w:val="both"/>
            </w:pPr>
            <w:r>
              <w:t xml:space="preserve">MKM-i vastutusalasse jäävad eelkõige õigusaktid, mis on vahetult seotud TTJA töökorralduse, regulatiivsete teenuste </w:t>
            </w:r>
            <w:r>
              <w:lastRenderedPageBreak/>
              <w:t>ja järelevalve rahastamise või TTJA töövahendina kasutatavate registrite korraldusega. Nende õigusaktide sisuline lähteinfo ja vajalik valdkondlik eksperditeadmine tuleb valdavalt TTJA-</w:t>
            </w:r>
            <w:proofErr w:type="spellStart"/>
            <w:r>
              <w:t>lt</w:t>
            </w:r>
            <w:proofErr w:type="spellEnd"/>
            <w:r>
              <w:t xml:space="preserve">. Kiirgus- ja tuumaohutuse sisulisi nõudeid kujundavad rakendusaktid jäävad </w:t>
            </w:r>
            <w:proofErr w:type="spellStart"/>
            <w:r>
              <w:t>KliM-i</w:t>
            </w:r>
            <w:proofErr w:type="spellEnd"/>
            <w:r>
              <w:t xml:space="preserve"> vastutusalasse.</w:t>
            </w:r>
          </w:p>
          <w:p w14:paraId="06846E74" w14:textId="112F2ADC" w:rsidR="007208F4" w:rsidRPr="000B15BC" w:rsidRDefault="007208F4" w:rsidP="007208F4">
            <w:pPr>
              <w:pStyle w:val="Normaallaadveeb"/>
              <w:jc w:val="both"/>
            </w:pPr>
            <w:proofErr w:type="spellStart"/>
            <w:r>
              <w:t>KliM-i</w:t>
            </w:r>
            <w:proofErr w:type="spellEnd"/>
            <w:r>
              <w:t xml:space="preserve"> ja MKM vastutusalade</w:t>
            </w:r>
            <w:r w:rsidR="00BC4FFA">
              <w:t xml:space="preserve"> täpsem selgitus on </w:t>
            </w:r>
            <w:r w:rsidR="001160CE">
              <w:t>esitatud</w:t>
            </w:r>
            <w:r w:rsidR="00BC4FFA">
              <w:t xml:space="preserve"> seletuskirjas ning </w:t>
            </w:r>
            <w:r w:rsidR="00B44F68">
              <w:t>töökoormust on kajastatud mõjuhinnangus.</w:t>
            </w:r>
          </w:p>
        </w:tc>
      </w:tr>
      <w:tr w:rsidR="00DA09F1" w:rsidRPr="000B15BC" w14:paraId="50D7B530" w14:textId="77777777" w:rsidTr="677392BB">
        <w:trPr>
          <w:trHeight w:val="144"/>
          <w:jc w:val="center"/>
        </w:trPr>
        <w:tc>
          <w:tcPr>
            <w:tcW w:w="562" w:type="dxa"/>
          </w:tcPr>
          <w:p w14:paraId="5ECE3BAF" w14:textId="77777777" w:rsidR="00DA09F1" w:rsidRPr="591F4FA5" w:rsidRDefault="00DA09F1" w:rsidP="00412490">
            <w:pPr>
              <w:jc w:val="both"/>
              <w:rPr>
                <w:rFonts w:ascii="Times New Roman" w:eastAsia="Times New Roman" w:hAnsi="Times New Roman" w:cs="Times New Roman"/>
                <w:color w:val="000000" w:themeColor="text1"/>
                <w:sz w:val="24"/>
                <w:szCs w:val="24"/>
                <w:lang w:eastAsia="et-EE"/>
              </w:rPr>
            </w:pPr>
          </w:p>
        </w:tc>
        <w:tc>
          <w:tcPr>
            <w:tcW w:w="7371" w:type="dxa"/>
          </w:tcPr>
          <w:p w14:paraId="28D498F8" w14:textId="0C6F80C1" w:rsidR="00DA09F1" w:rsidRPr="000B15BC" w:rsidRDefault="6F5830F3" w:rsidP="0839024E">
            <w:pPr>
              <w:jc w:val="both"/>
            </w:pPr>
            <w:r w:rsidRPr="0839024E">
              <w:rPr>
                <w:rFonts w:ascii="Times New Roman" w:eastAsia="Times New Roman" w:hAnsi="Times New Roman" w:cs="Times New Roman"/>
                <w:sz w:val="24"/>
                <w:szCs w:val="24"/>
              </w:rPr>
              <w:t xml:space="preserve">1.3. Palume lisada eelnõu § 1 punktis 3, millega täiendatakse Vabariigi Valitsuse seaduse § 70 lõikega 3, sõna „minister“ ette sõnad „valdkonna eest vastutav“. Vastasel korral jääb selgusetuks, et mis minister Vabariigi Valitsusele ettepaneku teeb. 1.3.1. Alternatiivselt teeme ettepaneku jätta Vabariigi Valitsuse seaduse § 70 üldse muutmata, kuna Vabariigi Valitsuse seaduse § 70 lõige 2 sätestab, et ametit juhib peadirektor, kelle nimetab ametisse ja vabastab ametist minister kantsleri ettepanekul, kui seaduses ei ole sätestatud teisiti. Kuna kavandatava tuumaenergia ja -ohutuse seaduse § 15 lõige 1 sätestab, et pädeva asutuse [TTJA] peadirektori nimetab ametikohale Vabariigi Valitsus valdkonna eest vastutava ministri ettepanekul, siis ei ole vaja sellist erisust enam Vabariigi Valitsuse seaduses ette näha, kuna juba kavandatav tuumaenergia ja -ohutuse seadus seda sätestab ning teises seaduses sätestatule Vabariigi Valitsuse seaduse § 70 lõige 2 viitabki. Analoogselt ei ole vastavat erisust Vabariigi Valitsuse seaduses ette nähtud ka näiteks Andmekaitse Inspektsiooni peadirektori kohta, kelle samuti nimetab ametisse Vabariigi Valitsus valdkonna eest </w:t>
            </w:r>
            <w:r w:rsidRPr="0839024E">
              <w:rPr>
                <w:rFonts w:ascii="Times New Roman" w:eastAsia="Times New Roman" w:hAnsi="Times New Roman" w:cs="Times New Roman"/>
                <w:sz w:val="24"/>
                <w:szCs w:val="24"/>
              </w:rPr>
              <w:lastRenderedPageBreak/>
              <w:t>vastutava ministri ettepanekul ning see regulatsioon on sätestatud isikuandmete kaitse seaduse §-s 54, mitte Vabariigi Valitsuse seaduses.</w:t>
            </w:r>
          </w:p>
        </w:tc>
        <w:tc>
          <w:tcPr>
            <w:tcW w:w="5888" w:type="dxa"/>
          </w:tcPr>
          <w:p w14:paraId="224D5B07" w14:textId="4A33FD07" w:rsidR="00DA09F1" w:rsidRPr="000B15BC" w:rsidRDefault="4A4B5EB5" w:rsidP="00412490">
            <w:pPr>
              <w:jc w:val="both"/>
            </w:pPr>
            <w:r w:rsidRPr="0839024E">
              <w:rPr>
                <w:rFonts w:ascii="Times New Roman" w:eastAsia="Times New Roman" w:hAnsi="Times New Roman" w:cs="Times New Roman"/>
                <w:color w:val="000000" w:themeColor="text1"/>
                <w:sz w:val="24"/>
                <w:szCs w:val="24"/>
                <w:lang w:eastAsia="et-EE"/>
              </w:rPr>
              <w:lastRenderedPageBreak/>
              <w:t>Arvestatud</w:t>
            </w:r>
          </w:p>
          <w:p w14:paraId="7EFD2740" w14:textId="14A72020" w:rsidR="00DA09F1" w:rsidRPr="000B15BC" w:rsidRDefault="00DA09F1" w:rsidP="00412490">
            <w:pPr>
              <w:jc w:val="both"/>
            </w:pPr>
          </w:p>
        </w:tc>
      </w:tr>
      <w:tr w:rsidR="00DA09F1" w:rsidRPr="000B15BC" w14:paraId="49A0333C" w14:textId="77777777" w:rsidTr="677392BB">
        <w:trPr>
          <w:trHeight w:val="144"/>
          <w:jc w:val="center"/>
        </w:trPr>
        <w:tc>
          <w:tcPr>
            <w:tcW w:w="562" w:type="dxa"/>
          </w:tcPr>
          <w:p w14:paraId="7E4EE4D9" w14:textId="77777777" w:rsidR="00DA09F1" w:rsidRPr="591F4FA5" w:rsidRDefault="00DA09F1" w:rsidP="00412490">
            <w:pPr>
              <w:jc w:val="both"/>
              <w:rPr>
                <w:rFonts w:ascii="Times New Roman" w:eastAsia="Times New Roman" w:hAnsi="Times New Roman" w:cs="Times New Roman"/>
                <w:color w:val="000000" w:themeColor="text1"/>
                <w:sz w:val="24"/>
                <w:szCs w:val="24"/>
                <w:lang w:eastAsia="et-EE"/>
              </w:rPr>
            </w:pPr>
          </w:p>
        </w:tc>
        <w:tc>
          <w:tcPr>
            <w:tcW w:w="7371" w:type="dxa"/>
          </w:tcPr>
          <w:p w14:paraId="33AE670C" w14:textId="1F828059" w:rsidR="00DA09F1" w:rsidRPr="000B15BC" w:rsidRDefault="4A4B5EB5" w:rsidP="0839024E">
            <w:pPr>
              <w:jc w:val="both"/>
            </w:pPr>
            <w:r w:rsidRPr="0839024E">
              <w:rPr>
                <w:rFonts w:ascii="Times New Roman" w:eastAsia="Times New Roman" w:hAnsi="Times New Roman" w:cs="Times New Roman"/>
                <w:sz w:val="24"/>
                <w:szCs w:val="24"/>
              </w:rPr>
              <w:t>„4) seadust täiendatakse §-ga 107</w:t>
            </w:r>
            <w:r w:rsidR="45CC9F9A" w:rsidRPr="0839024E">
              <w:rPr>
                <w:rFonts w:ascii="Times New Roman" w:eastAsia="Times New Roman" w:hAnsi="Times New Roman" w:cs="Times New Roman"/>
                <w:sz w:val="24"/>
                <w:szCs w:val="24"/>
              </w:rPr>
              <w:t>-</w:t>
            </w:r>
            <w:r w:rsidRPr="0839024E">
              <w:rPr>
                <w:rFonts w:ascii="Times New Roman" w:eastAsia="Times New Roman" w:hAnsi="Times New Roman" w:cs="Times New Roman"/>
                <w:sz w:val="24"/>
                <w:szCs w:val="24"/>
              </w:rPr>
              <w:t>6 järgmises sõnastuses: „§ 107</w:t>
            </w:r>
            <w:r w:rsidR="6BBFF4F1" w:rsidRPr="0839024E">
              <w:rPr>
                <w:rFonts w:ascii="Times New Roman" w:eastAsia="Times New Roman" w:hAnsi="Times New Roman" w:cs="Times New Roman"/>
                <w:sz w:val="24"/>
                <w:szCs w:val="24"/>
              </w:rPr>
              <w:t>-</w:t>
            </w:r>
            <w:r w:rsidRPr="0839024E">
              <w:rPr>
                <w:rFonts w:ascii="Times New Roman" w:eastAsia="Times New Roman" w:hAnsi="Times New Roman" w:cs="Times New Roman"/>
                <w:sz w:val="24"/>
                <w:szCs w:val="24"/>
              </w:rPr>
              <w:t>6. Käesoleva seaduse § 70 lõike 3 rakendamise erisus Käesoleva seaduse § 70 lõike 3 alusel nimetab Tarbijakaitse ja Tehnilise Järelevalve Ameti peadirektori ametisse Vabariigi Valitsus valdkonna eest vastutava ministri ettepanekul esimest korda pärast käesoleva paragrahvi jõustumise ajal teenistuses oleva Tarbijakaitse ja Tehnilise Järelevalve Ameti peadirektori teenistusaja lõppemist.“.“. Kuna muutub TTJA peadirektori ametisse nimetaja, on vajalik teenistuses oleva peadirektori osas kehtestada üleminekusäte, et esimest korda nimetab peadirektori ametisse Vabariigi Valitsus pärast muudatuste jõustumist teenistuses oleva TTJA peadirektori praeguse teenistusaja lõppemist. Peadirektori praegune teenistusaeg lõppeb 31.05.2027. a. Alternatiivse ettepanekuga (kirja punkt 1.3.1) nõustumisel tuleb meie hinnangul vastav rakendussäte lisada kavandatavasse tuumaenergia ja -ohutuse seadusesse.</w:t>
            </w:r>
          </w:p>
        </w:tc>
        <w:tc>
          <w:tcPr>
            <w:tcW w:w="5888" w:type="dxa"/>
          </w:tcPr>
          <w:p w14:paraId="6704B188" w14:textId="77777777" w:rsidR="00151EE2" w:rsidRPr="00151EE2" w:rsidRDefault="18D3A635" w:rsidP="0839024E">
            <w:pPr>
              <w:jc w:val="both"/>
              <w:rPr>
                <w:rFonts w:ascii="Times New Roman" w:eastAsia="Times New Roman" w:hAnsi="Times New Roman" w:cs="Times New Roman"/>
                <w:color w:val="000000" w:themeColor="text1"/>
                <w:sz w:val="24"/>
                <w:szCs w:val="24"/>
                <w:lang w:eastAsia="et-EE"/>
              </w:rPr>
            </w:pPr>
            <w:r w:rsidRPr="00151EE2">
              <w:rPr>
                <w:rFonts w:ascii="Times New Roman" w:eastAsia="Times New Roman" w:hAnsi="Times New Roman" w:cs="Times New Roman"/>
                <w:color w:val="000000" w:themeColor="text1"/>
                <w:sz w:val="24"/>
                <w:szCs w:val="24"/>
                <w:lang w:eastAsia="et-EE"/>
              </w:rPr>
              <w:t>Arvestatud</w:t>
            </w:r>
          </w:p>
          <w:p w14:paraId="4FD32D33" w14:textId="77777777" w:rsidR="00151EE2" w:rsidRPr="00151EE2" w:rsidRDefault="00151EE2" w:rsidP="0839024E">
            <w:pPr>
              <w:jc w:val="both"/>
              <w:rPr>
                <w:rFonts w:ascii="Times New Roman" w:eastAsia="Times New Roman" w:hAnsi="Times New Roman" w:cs="Times New Roman"/>
                <w:color w:val="000000" w:themeColor="text1"/>
                <w:sz w:val="24"/>
                <w:szCs w:val="24"/>
                <w:lang w:eastAsia="et-EE"/>
              </w:rPr>
            </w:pPr>
          </w:p>
          <w:p w14:paraId="44B407E8" w14:textId="3A1B9941" w:rsidR="00151EE2" w:rsidRPr="000B15BC" w:rsidRDefault="00151EE2" w:rsidP="0839024E">
            <w:pPr>
              <w:jc w:val="both"/>
              <w:rPr>
                <w:rFonts w:ascii="Times New Roman" w:eastAsia="Times New Roman" w:hAnsi="Times New Roman" w:cs="Times New Roman"/>
                <w:color w:val="000000" w:themeColor="text1"/>
                <w:sz w:val="24"/>
                <w:szCs w:val="24"/>
                <w:highlight w:val="yellow"/>
                <w:lang w:eastAsia="et-EE"/>
              </w:rPr>
            </w:pPr>
            <w:r w:rsidRPr="00151EE2">
              <w:rPr>
                <w:rFonts w:ascii="Times New Roman" w:eastAsia="Times New Roman" w:hAnsi="Times New Roman" w:cs="Times New Roman"/>
                <w:color w:val="000000" w:themeColor="text1"/>
                <w:sz w:val="24"/>
                <w:szCs w:val="24"/>
                <w:lang w:eastAsia="et-EE"/>
              </w:rPr>
              <w:t>Üleminekusäte lisatud.</w:t>
            </w:r>
          </w:p>
        </w:tc>
      </w:tr>
      <w:tr w:rsidR="00DA09F1" w:rsidRPr="000B15BC" w14:paraId="46D2ECD2" w14:textId="77777777" w:rsidTr="677392BB">
        <w:trPr>
          <w:trHeight w:val="144"/>
          <w:jc w:val="center"/>
        </w:trPr>
        <w:tc>
          <w:tcPr>
            <w:tcW w:w="562" w:type="dxa"/>
          </w:tcPr>
          <w:p w14:paraId="21DA6A7A" w14:textId="77777777" w:rsidR="00DA09F1" w:rsidRPr="591F4FA5" w:rsidRDefault="00DA09F1" w:rsidP="00412490">
            <w:pPr>
              <w:jc w:val="both"/>
              <w:rPr>
                <w:rFonts w:ascii="Times New Roman" w:eastAsia="Times New Roman" w:hAnsi="Times New Roman" w:cs="Times New Roman"/>
                <w:color w:val="000000" w:themeColor="text1"/>
                <w:sz w:val="24"/>
                <w:szCs w:val="24"/>
                <w:lang w:eastAsia="et-EE"/>
              </w:rPr>
            </w:pPr>
          </w:p>
        </w:tc>
        <w:tc>
          <w:tcPr>
            <w:tcW w:w="7371" w:type="dxa"/>
          </w:tcPr>
          <w:p w14:paraId="0B0AA6A6" w14:textId="06C904EE" w:rsidR="00DA09F1" w:rsidRPr="000B15BC" w:rsidRDefault="481857C7" w:rsidP="0839024E">
            <w:pPr>
              <w:jc w:val="both"/>
            </w:pPr>
            <w:r w:rsidRPr="0839024E">
              <w:rPr>
                <w:rFonts w:ascii="Times New Roman" w:eastAsia="Times New Roman" w:hAnsi="Times New Roman" w:cs="Times New Roman"/>
                <w:sz w:val="24"/>
                <w:szCs w:val="24"/>
              </w:rPr>
              <w:t xml:space="preserve">2. Seletuskirja lisaks olev Majandus- ja Kommunikatsiooniministeeriumi põhimääruse muutmise kavand </w:t>
            </w:r>
          </w:p>
          <w:p w14:paraId="53339074" w14:textId="36326CDC" w:rsidR="00DA09F1" w:rsidRPr="000B15BC" w:rsidRDefault="481857C7" w:rsidP="0839024E">
            <w:pPr>
              <w:jc w:val="both"/>
            </w:pPr>
            <w:r w:rsidRPr="0839024E">
              <w:rPr>
                <w:rFonts w:ascii="Times New Roman" w:eastAsia="Times New Roman" w:hAnsi="Times New Roman" w:cs="Times New Roman"/>
                <w:sz w:val="24"/>
                <w:szCs w:val="24"/>
              </w:rPr>
              <w:t>Kuigi tegemist on alles rakendusakti kavandiga palume siiski sõnastada seletuskirja lisaks olev Majandus- ja Kommunikatsiooniministeeriumi põhimääruse muutmise kavandi tekst pärast volitusnormi järgmiselt: „§ 1. Vabariigi Valitsuse 23. oktoobri 2002. a määruses nr 323 „Majandus- ja Kommunikatsiooniministeeriumi põhimäärus“ tehakse järgmised muudatused: 1) paragrahvi 11 teksti täiendatakse pärast tekstiosa „täitmine“ tekstiosaga „; tuumaohutuse teenuste tasude korraldamine“; 2) paragrahvi 17 punkti 5 täiendatakse pärast tekstiosa „eestvedamine“ tekstiosaga „ning tuumaohutuse teenuste tasude korraldamine“; 3 (4) 3) paragrahvi 23 punkti 10 täiendatakse pärast tekstiosa „juhid“ tekstiosaga „, kui seaduses ei ole sätestatud teisiti“. § 2. Määrus jõustub 1. jaanuaril 2027. a.“.</w:t>
            </w:r>
          </w:p>
        </w:tc>
        <w:tc>
          <w:tcPr>
            <w:tcW w:w="5888" w:type="dxa"/>
          </w:tcPr>
          <w:p w14:paraId="78B7C8CE" w14:textId="77777777" w:rsidR="00DA09F1" w:rsidRDefault="00310C45" w:rsidP="00412490">
            <w:pPr>
              <w:jc w:val="both"/>
              <w:rPr>
                <w:rFonts w:ascii="Times New Roman" w:eastAsia="Times New Roman" w:hAnsi="Times New Roman" w:cs="Times New Roman"/>
                <w:color w:val="000000" w:themeColor="text1"/>
                <w:sz w:val="24"/>
                <w:szCs w:val="24"/>
                <w:lang w:eastAsia="et-EE"/>
              </w:rPr>
            </w:pPr>
            <w:r>
              <w:rPr>
                <w:rFonts w:ascii="Times New Roman" w:eastAsia="Times New Roman" w:hAnsi="Times New Roman" w:cs="Times New Roman"/>
                <w:color w:val="000000" w:themeColor="text1"/>
                <w:sz w:val="24"/>
                <w:szCs w:val="24"/>
                <w:lang w:eastAsia="et-EE"/>
              </w:rPr>
              <w:t>Arvestatud osaliselt</w:t>
            </w:r>
          </w:p>
          <w:p w14:paraId="29A5380F" w14:textId="77777777" w:rsidR="005438FB" w:rsidRDefault="005438FB" w:rsidP="00412490">
            <w:pPr>
              <w:jc w:val="both"/>
              <w:rPr>
                <w:rFonts w:ascii="Times New Roman" w:eastAsia="Times New Roman" w:hAnsi="Times New Roman" w:cs="Times New Roman"/>
                <w:color w:val="000000" w:themeColor="text1"/>
                <w:sz w:val="24"/>
                <w:szCs w:val="24"/>
                <w:lang w:eastAsia="et-EE"/>
              </w:rPr>
            </w:pPr>
          </w:p>
          <w:p w14:paraId="7C398C93" w14:textId="64216F25" w:rsidR="005438FB" w:rsidRPr="000B15BC" w:rsidRDefault="005438FB" w:rsidP="00412490">
            <w:pPr>
              <w:jc w:val="both"/>
            </w:pPr>
            <w:r>
              <w:rPr>
                <w:rFonts w:ascii="Times New Roman" w:eastAsia="Times New Roman" w:hAnsi="Times New Roman" w:cs="Times New Roman"/>
                <w:color w:val="000000" w:themeColor="text1"/>
                <w:sz w:val="24"/>
                <w:szCs w:val="24"/>
                <w:lang w:eastAsia="et-EE"/>
              </w:rPr>
              <w:t xml:space="preserve">Kokkuleppel </w:t>
            </w:r>
            <w:proofErr w:type="spellStart"/>
            <w:r>
              <w:rPr>
                <w:rFonts w:ascii="Times New Roman" w:eastAsia="Times New Roman" w:hAnsi="Times New Roman" w:cs="Times New Roman"/>
                <w:color w:val="000000" w:themeColor="text1"/>
                <w:sz w:val="24"/>
                <w:szCs w:val="24"/>
                <w:lang w:eastAsia="et-EE"/>
              </w:rPr>
              <w:t>MKM-ga</w:t>
            </w:r>
            <w:proofErr w:type="spellEnd"/>
            <w:r>
              <w:rPr>
                <w:rFonts w:ascii="Times New Roman" w:eastAsia="Times New Roman" w:hAnsi="Times New Roman" w:cs="Times New Roman"/>
                <w:color w:val="000000" w:themeColor="text1"/>
                <w:sz w:val="24"/>
                <w:szCs w:val="24"/>
                <w:lang w:eastAsia="et-EE"/>
              </w:rPr>
              <w:t xml:space="preserve"> lisatud MKM põhimääruse kavandisse sõnastus: „</w:t>
            </w:r>
            <w:r w:rsidRPr="005438FB">
              <w:rPr>
                <w:rFonts w:ascii="Times New Roman" w:eastAsia="Times New Roman" w:hAnsi="Times New Roman" w:cs="Times New Roman"/>
                <w:color w:val="000000" w:themeColor="text1"/>
                <w:sz w:val="24"/>
                <w:szCs w:val="24"/>
                <w:lang w:eastAsia="et-EE"/>
              </w:rPr>
              <w:t>kiirgus- ja tuumavaldkonna tegevuste korraldamine</w:t>
            </w:r>
            <w:r>
              <w:rPr>
                <w:rFonts w:ascii="Times New Roman" w:eastAsia="Times New Roman" w:hAnsi="Times New Roman" w:cs="Times New Roman"/>
                <w:color w:val="000000" w:themeColor="text1"/>
                <w:sz w:val="24"/>
                <w:szCs w:val="24"/>
                <w:lang w:eastAsia="et-EE"/>
              </w:rPr>
              <w:t>“.</w:t>
            </w:r>
          </w:p>
        </w:tc>
      </w:tr>
    </w:tbl>
    <w:p w14:paraId="3EB7E53B" w14:textId="77777777" w:rsidR="00DA09F1" w:rsidRPr="000B15BC" w:rsidRDefault="00DA09F1" w:rsidP="00DA09F1">
      <w:pPr>
        <w:spacing w:after="0" w:line="240" w:lineRule="auto"/>
        <w:rPr>
          <w:rFonts w:ascii="Times New Roman" w:eastAsia="Times New Roman" w:hAnsi="Times New Roman" w:cs="Times New Roman"/>
          <w:color w:val="000000"/>
          <w:lang w:eastAsia="et-EE"/>
        </w:rPr>
      </w:pPr>
    </w:p>
    <w:p w14:paraId="0EC3870B" w14:textId="77777777" w:rsidR="00DA09F1" w:rsidRDefault="00DA09F1"/>
    <w:sectPr w:rsidR="00DA09F1" w:rsidSect="00DA09F1">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2D5A30"/>
    <w:multiLevelType w:val="hybridMultilevel"/>
    <w:tmpl w:val="511AA80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012758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9F1"/>
    <w:rsid w:val="000377FF"/>
    <w:rsid w:val="000A4CB7"/>
    <w:rsid w:val="000A7762"/>
    <w:rsid w:val="000D57A6"/>
    <w:rsid w:val="001160CE"/>
    <w:rsid w:val="00151EE2"/>
    <w:rsid w:val="001B0E33"/>
    <w:rsid w:val="001D2971"/>
    <w:rsid w:val="001D6CD9"/>
    <w:rsid w:val="001E1AF9"/>
    <w:rsid w:val="001F78F9"/>
    <w:rsid w:val="002532AC"/>
    <w:rsid w:val="002C6254"/>
    <w:rsid w:val="002F79E6"/>
    <w:rsid w:val="00303650"/>
    <w:rsid w:val="00304FA6"/>
    <w:rsid w:val="00306ED1"/>
    <w:rsid w:val="00310C45"/>
    <w:rsid w:val="003251DE"/>
    <w:rsid w:val="003309FA"/>
    <w:rsid w:val="00340087"/>
    <w:rsid w:val="003634FE"/>
    <w:rsid w:val="003A6580"/>
    <w:rsid w:val="003A6E36"/>
    <w:rsid w:val="0041051A"/>
    <w:rsid w:val="0042338B"/>
    <w:rsid w:val="00441A74"/>
    <w:rsid w:val="00463B7E"/>
    <w:rsid w:val="00474384"/>
    <w:rsid w:val="004C2380"/>
    <w:rsid w:val="004C7229"/>
    <w:rsid w:val="004E27DD"/>
    <w:rsid w:val="005438FB"/>
    <w:rsid w:val="00567293"/>
    <w:rsid w:val="0058593C"/>
    <w:rsid w:val="00597589"/>
    <w:rsid w:val="005F3D50"/>
    <w:rsid w:val="006B1C41"/>
    <w:rsid w:val="0070685A"/>
    <w:rsid w:val="007208F4"/>
    <w:rsid w:val="007429E1"/>
    <w:rsid w:val="00824DF6"/>
    <w:rsid w:val="00851406"/>
    <w:rsid w:val="008705FA"/>
    <w:rsid w:val="008C49B1"/>
    <w:rsid w:val="009B0551"/>
    <w:rsid w:val="009B0ADB"/>
    <w:rsid w:val="00A57375"/>
    <w:rsid w:val="00A84C6C"/>
    <w:rsid w:val="00A91766"/>
    <w:rsid w:val="00AB516E"/>
    <w:rsid w:val="00B123F3"/>
    <w:rsid w:val="00B44F68"/>
    <w:rsid w:val="00B666F8"/>
    <w:rsid w:val="00BA0DC0"/>
    <w:rsid w:val="00BA4227"/>
    <w:rsid w:val="00BC4FFA"/>
    <w:rsid w:val="00D661DB"/>
    <w:rsid w:val="00D87219"/>
    <w:rsid w:val="00DA09F1"/>
    <w:rsid w:val="00DA5E30"/>
    <w:rsid w:val="00DD1551"/>
    <w:rsid w:val="00E62085"/>
    <w:rsid w:val="00EA22B1"/>
    <w:rsid w:val="00ED3F26"/>
    <w:rsid w:val="00EE36B1"/>
    <w:rsid w:val="00F07D4B"/>
    <w:rsid w:val="00F15B5F"/>
    <w:rsid w:val="00F914A2"/>
    <w:rsid w:val="00FD0990"/>
    <w:rsid w:val="01ED6412"/>
    <w:rsid w:val="01F1C462"/>
    <w:rsid w:val="02029A42"/>
    <w:rsid w:val="025C19F3"/>
    <w:rsid w:val="037385EB"/>
    <w:rsid w:val="04B9C908"/>
    <w:rsid w:val="04BB5BAD"/>
    <w:rsid w:val="05087CE2"/>
    <w:rsid w:val="05ACD3F8"/>
    <w:rsid w:val="05C3762D"/>
    <w:rsid w:val="066CEFDE"/>
    <w:rsid w:val="07324BD6"/>
    <w:rsid w:val="0838A347"/>
    <w:rsid w:val="0839024E"/>
    <w:rsid w:val="08A8BBA1"/>
    <w:rsid w:val="0968CB1B"/>
    <w:rsid w:val="099A4A24"/>
    <w:rsid w:val="09DA80B7"/>
    <w:rsid w:val="0A824AEC"/>
    <w:rsid w:val="0B5E3BF3"/>
    <w:rsid w:val="0BDFAEF1"/>
    <w:rsid w:val="0C8BCB19"/>
    <w:rsid w:val="0D7BD661"/>
    <w:rsid w:val="0E59FF6B"/>
    <w:rsid w:val="0EA5A8F4"/>
    <w:rsid w:val="0F07571C"/>
    <w:rsid w:val="0F2B1C7B"/>
    <w:rsid w:val="0F6A5172"/>
    <w:rsid w:val="0FE05DCD"/>
    <w:rsid w:val="1030CD59"/>
    <w:rsid w:val="10D1306C"/>
    <w:rsid w:val="1120F942"/>
    <w:rsid w:val="1205C9E0"/>
    <w:rsid w:val="12733EDC"/>
    <w:rsid w:val="1561F758"/>
    <w:rsid w:val="17AADCE2"/>
    <w:rsid w:val="18D3A635"/>
    <w:rsid w:val="1993534C"/>
    <w:rsid w:val="1ACA7FD3"/>
    <w:rsid w:val="1AFAB834"/>
    <w:rsid w:val="1B4DE48E"/>
    <w:rsid w:val="1B6A70E9"/>
    <w:rsid w:val="1CDD0877"/>
    <w:rsid w:val="1D2BDBD8"/>
    <w:rsid w:val="1E3BCC0F"/>
    <w:rsid w:val="1E462525"/>
    <w:rsid w:val="1E8B8DDE"/>
    <w:rsid w:val="1FC5138C"/>
    <w:rsid w:val="211DA56D"/>
    <w:rsid w:val="22949D77"/>
    <w:rsid w:val="23A0C793"/>
    <w:rsid w:val="23E51629"/>
    <w:rsid w:val="241F224B"/>
    <w:rsid w:val="24363B83"/>
    <w:rsid w:val="255D98BD"/>
    <w:rsid w:val="2603A409"/>
    <w:rsid w:val="27E511A5"/>
    <w:rsid w:val="2A1166A2"/>
    <w:rsid w:val="2ABB9E37"/>
    <w:rsid w:val="2B7002A1"/>
    <w:rsid w:val="2BA7D2C3"/>
    <w:rsid w:val="2C0D9B69"/>
    <w:rsid w:val="2CC48BE3"/>
    <w:rsid w:val="2D077AF4"/>
    <w:rsid w:val="2E576906"/>
    <w:rsid w:val="2F811348"/>
    <w:rsid w:val="2F854E36"/>
    <w:rsid w:val="2FD13E8C"/>
    <w:rsid w:val="2FD36B62"/>
    <w:rsid w:val="3012FF7C"/>
    <w:rsid w:val="30A25876"/>
    <w:rsid w:val="30F1246B"/>
    <w:rsid w:val="3137E238"/>
    <w:rsid w:val="32C31CF7"/>
    <w:rsid w:val="333A3ECF"/>
    <w:rsid w:val="334C923E"/>
    <w:rsid w:val="339BEB26"/>
    <w:rsid w:val="349AA1E1"/>
    <w:rsid w:val="35DD088B"/>
    <w:rsid w:val="3678238C"/>
    <w:rsid w:val="37388380"/>
    <w:rsid w:val="379C7448"/>
    <w:rsid w:val="39F8F173"/>
    <w:rsid w:val="3A8FB854"/>
    <w:rsid w:val="3B34F1C2"/>
    <w:rsid w:val="3B6EE292"/>
    <w:rsid w:val="3DB8E831"/>
    <w:rsid w:val="3DD6FD8F"/>
    <w:rsid w:val="3F044854"/>
    <w:rsid w:val="41F66769"/>
    <w:rsid w:val="434E1C50"/>
    <w:rsid w:val="43DBC0CE"/>
    <w:rsid w:val="440E2368"/>
    <w:rsid w:val="4458A203"/>
    <w:rsid w:val="44EE8DBA"/>
    <w:rsid w:val="450A054F"/>
    <w:rsid w:val="45CC9F9A"/>
    <w:rsid w:val="46CE94A9"/>
    <w:rsid w:val="47F76E4B"/>
    <w:rsid w:val="481857C7"/>
    <w:rsid w:val="49002EE0"/>
    <w:rsid w:val="49BF7CEA"/>
    <w:rsid w:val="49F75B7B"/>
    <w:rsid w:val="4A4B5EB5"/>
    <w:rsid w:val="4A73FE59"/>
    <w:rsid w:val="4A8F98C6"/>
    <w:rsid w:val="4BBD5024"/>
    <w:rsid w:val="4C0A3923"/>
    <w:rsid w:val="4C9A5FA5"/>
    <w:rsid w:val="4D4F1CA0"/>
    <w:rsid w:val="4EA07F2C"/>
    <w:rsid w:val="5086262C"/>
    <w:rsid w:val="51981CA3"/>
    <w:rsid w:val="529B4F24"/>
    <w:rsid w:val="53765FE2"/>
    <w:rsid w:val="53D2C5B8"/>
    <w:rsid w:val="550F903D"/>
    <w:rsid w:val="55622CAE"/>
    <w:rsid w:val="55C481C2"/>
    <w:rsid w:val="561D2C13"/>
    <w:rsid w:val="5622002B"/>
    <w:rsid w:val="57086BEC"/>
    <w:rsid w:val="574465D5"/>
    <w:rsid w:val="57503D36"/>
    <w:rsid w:val="59DD6683"/>
    <w:rsid w:val="5A70F4B7"/>
    <w:rsid w:val="5B6B84FC"/>
    <w:rsid w:val="5B9AF0D5"/>
    <w:rsid w:val="5BEFF76F"/>
    <w:rsid w:val="5DF125A0"/>
    <w:rsid w:val="5EDBF0DF"/>
    <w:rsid w:val="607F2B09"/>
    <w:rsid w:val="60C0919B"/>
    <w:rsid w:val="610599B4"/>
    <w:rsid w:val="615E8D5D"/>
    <w:rsid w:val="619029A5"/>
    <w:rsid w:val="61D3E414"/>
    <w:rsid w:val="6231FE1D"/>
    <w:rsid w:val="6301598F"/>
    <w:rsid w:val="634D4DF2"/>
    <w:rsid w:val="636C48C8"/>
    <w:rsid w:val="65CC1A93"/>
    <w:rsid w:val="65EDA48D"/>
    <w:rsid w:val="66A75E37"/>
    <w:rsid w:val="66F398D2"/>
    <w:rsid w:val="677392BB"/>
    <w:rsid w:val="67BBD7BC"/>
    <w:rsid w:val="6A0CDC16"/>
    <w:rsid w:val="6A859D53"/>
    <w:rsid w:val="6BBFF4F1"/>
    <w:rsid w:val="6BF49ED0"/>
    <w:rsid w:val="6CC52F3F"/>
    <w:rsid w:val="6DED4643"/>
    <w:rsid w:val="6EC73F86"/>
    <w:rsid w:val="6F5830F3"/>
    <w:rsid w:val="719234A5"/>
    <w:rsid w:val="71D83941"/>
    <w:rsid w:val="727C1D95"/>
    <w:rsid w:val="7325A129"/>
    <w:rsid w:val="734F6A2B"/>
    <w:rsid w:val="73777941"/>
    <w:rsid w:val="739975A3"/>
    <w:rsid w:val="76EEB0C9"/>
    <w:rsid w:val="7723BEFC"/>
    <w:rsid w:val="773A359E"/>
    <w:rsid w:val="78C5394E"/>
    <w:rsid w:val="7BA9C783"/>
    <w:rsid w:val="7C6DB8E7"/>
    <w:rsid w:val="7EBB7356"/>
    <w:rsid w:val="7F982136"/>
    <w:rsid w:val="7FC7D115"/>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EA0A2"/>
  <w15:chartTrackingRefBased/>
  <w15:docId w15:val="{671C2748-220B-4638-A9A6-3CAA32EF5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DA09F1"/>
    <w:pPr>
      <w:spacing w:line="259" w:lineRule="auto"/>
    </w:pPr>
    <w:rPr>
      <w:sz w:val="22"/>
      <w:szCs w:val="22"/>
    </w:rPr>
  </w:style>
  <w:style w:type="paragraph" w:styleId="Pealkiri1">
    <w:name w:val="heading 1"/>
    <w:basedOn w:val="Normaallaad"/>
    <w:next w:val="Normaallaad"/>
    <w:link w:val="Pealkiri1Mrk"/>
    <w:uiPriority w:val="9"/>
    <w:qFormat/>
    <w:rsid w:val="00DA09F1"/>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DA09F1"/>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DA09F1"/>
    <w:pPr>
      <w:keepNext/>
      <w:keepLines/>
      <w:spacing w:before="160" w:after="80" w:line="278" w:lineRule="auto"/>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DA09F1"/>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Pealkiri5">
    <w:name w:val="heading 5"/>
    <w:basedOn w:val="Normaallaad"/>
    <w:next w:val="Normaallaad"/>
    <w:link w:val="Pealkiri5Mrk"/>
    <w:uiPriority w:val="9"/>
    <w:semiHidden/>
    <w:unhideWhenUsed/>
    <w:qFormat/>
    <w:rsid w:val="00DA09F1"/>
    <w:pPr>
      <w:keepNext/>
      <w:keepLines/>
      <w:spacing w:before="80" w:after="40" w:line="278" w:lineRule="auto"/>
      <w:outlineLvl w:val="4"/>
    </w:pPr>
    <w:rPr>
      <w:rFonts w:eastAsiaTheme="majorEastAsia" w:cstheme="majorBidi"/>
      <w:color w:val="0F4761" w:themeColor="accent1" w:themeShade="BF"/>
      <w:sz w:val="24"/>
      <w:szCs w:val="24"/>
    </w:rPr>
  </w:style>
  <w:style w:type="paragraph" w:styleId="Pealkiri6">
    <w:name w:val="heading 6"/>
    <w:basedOn w:val="Normaallaad"/>
    <w:next w:val="Normaallaad"/>
    <w:link w:val="Pealkiri6Mrk"/>
    <w:uiPriority w:val="9"/>
    <w:semiHidden/>
    <w:unhideWhenUsed/>
    <w:qFormat/>
    <w:rsid w:val="00DA09F1"/>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Pealkiri7">
    <w:name w:val="heading 7"/>
    <w:basedOn w:val="Normaallaad"/>
    <w:next w:val="Normaallaad"/>
    <w:link w:val="Pealkiri7Mrk"/>
    <w:uiPriority w:val="9"/>
    <w:semiHidden/>
    <w:unhideWhenUsed/>
    <w:qFormat/>
    <w:rsid w:val="00DA09F1"/>
    <w:pPr>
      <w:keepNext/>
      <w:keepLines/>
      <w:spacing w:before="40" w:after="0" w:line="278" w:lineRule="auto"/>
      <w:outlineLvl w:val="6"/>
    </w:pPr>
    <w:rPr>
      <w:rFonts w:eastAsiaTheme="majorEastAsia" w:cstheme="majorBidi"/>
      <w:color w:val="595959" w:themeColor="text1" w:themeTint="A6"/>
      <w:sz w:val="24"/>
      <w:szCs w:val="24"/>
    </w:rPr>
  </w:style>
  <w:style w:type="paragraph" w:styleId="Pealkiri8">
    <w:name w:val="heading 8"/>
    <w:basedOn w:val="Normaallaad"/>
    <w:next w:val="Normaallaad"/>
    <w:link w:val="Pealkiri8Mrk"/>
    <w:uiPriority w:val="9"/>
    <w:semiHidden/>
    <w:unhideWhenUsed/>
    <w:qFormat/>
    <w:rsid w:val="00DA09F1"/>
    <w:pPr>
      <w:keepNext/>
      <w:keepLines/>
      <w:spacing w:after="0" w:line="278" w:lineRule="auto"/>
      <w:outlineLvl w:val="7"/>
    </w:pPr>
    <w:rPr>
      <w:rFonts w:eastAsiaTheme="majorEastAsia" w:cstheme="majorBidi"/>
      <w:i/>
      <w:iCs/>
      <w:color w:val="272727" w:themeColor="text1" w:themeTint="D8"/>
      <w:sz w:val="24"/>
      <w:szCs w:val="24"/>
    </w:rPr>
  </w:style>
  <w:style w:type="paragraph" w:styleId="Pealkiri9">
    <w:name w:val="heading 9"/>
    <w:basedOn w:val="Normaallaad"/>
    <w:next w:val="Normaallaad"/>
    <w:link w:val="Pealkiri9Mrk"/>
    <w:uiPriority w:val="9"/>
    <w:semiHidden/>
    <w:unhideWhenUsed/>
    <w:qFormat/>
    <w:rsid w:val="00DA09F1"/>
    <w:pPr>
      <w:keepNext/>
      <w:keepLines/>
      <w:spacing w:after="0" w:line="278" w:lineRule="auto"/>
      <w:outlineLvl w:val="8"/>
    </w:pPr>
    <w:rPr>
      <w:rFonts w:eastAsiaTheme="majorEastAsia" w:cstheme="majorBidi"/>
      <w:color w:val="272727" w:themeColor="text1" w:themeTint="D8"/>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DA09F1"/>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DA09F1"/>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DA09F1"/>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DA09F1"/>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DA09F1"/>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DA09F1"/>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DA09F1"/>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DA09F1"/>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DA09F1"/>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DA09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DA09F1"/>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DA09F1"/>
    <w:pPr>
      <w:numPr>
        <w:ilvl w:val="1"/>
      </w:numPr>
      <w:spacing w:line="278" w:lineRule="auto"/>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DA09F1"/>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DA09F1"/>
    <w:pPr>
      <w:spacing w:before="160" w:line="278" w:lineRule="auto"/>
      <w:jc w:val="center"/>
    </w:pPr>
    <w:rPr>
      <w:i/>
      <w:iCs/>
      <w:color w:val="404040" w:themeColor="text1" w:themeTint="BF"/>
      <w:sz w:val="24"/>
      <w:szCs w:val="24"/>
    </w:rPr>
  </w:style>
  <w:style w:type="character" w:customStyle="1" w:styleId="TsitaatMrk">
    <w:name w:val="Tsitaat Märk"/>
    <w:basedOn w:val="Liguvaikefont"/>
    <w:link w:val="Tsitaat"/>
    <w:uiPriority w:val="29"/>
    <w:rsid w:val="00DA09F1"/>
    <w:rPr>
      <w:i/>
      <w:iCs/>
      <w:color w:val="404040" w:themeColor="text1" w:themeTint="BF"/>
    </w:rPr>
  </w:style>
  <w:style w:type="paragraph" w:styleId="Loendilik">
    <w:name w:val="List Paragraph"/>
    <w:basedOn w:val="Normaallaad"/>
    <w:uiPriority w:val="34"/>
    <w:qFormat/>
    <w:rsid w:val="00DA09F1"/>
    <w:pPr>
      <w:spacing w:line="278" w:lineRule="auto"/>
      <w:ind w:left="720"/>
      <w:contextualSpacing/>
    </w:pPr>
    <w:rPr>
      <w:sz w:val="24"/>
      <w:szCs w:val="24"/>
    </w:rPr>
  </w:style>
  <w:style w:type="character" w:styleId="Selgeltmrgatavrhutus">
    <w:name w:val="Intense Emphasis"/>
    <w:basedOn w:val="Liguvaikefont"/>
    <w:uiPriority w:val="21"/>
    <w:qFormat/>
    <w:rsid w:val="00DA09F1"/>
    <w:rPr>
      <w:i/>
      <w:iCs/>
      <w:color w:val="0F4761" w:themeColor="accent1" w:themeShade="BF"/>
    </w:rPr>
  </w:style>
  <w:style w:type="paragraph" w:styleId="Selgeltmrgatavtsitaat">
    <w:name w:val="Intense Quote"/>
    <w:basedOn w:val="Normaallaad"/>
    <w:next w:val="Normaallaad"/>
    <w:link w:val="SelgeltmrgatavtsitaatMrk"/>
    <w:uiPriority w:val="30"/>
    <w:qFormat/>
    <w:rsid w:val="00DA09F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SelgeltmrgatavtsitaatMrk">
    <w:name w:val="Selgelt märgatav tsitaat Märk"/>
    <w:basedOn w:val="Liguvaikefont"/>
    <w:link w:val="Selgeltmrgatavtsitaat"/>
    <w:uiPriority w:val="30"/>
    <w:rsid w:val="00DA09F1"/>
    <w:rPr>
      <w:i/>
      <w:iCs/>
      <w:color w:val="0F4761" w:themeColor="accent1" w:themeShade="BF"/>
    </w:rPr>
  </w:style>
  <w:style w:type="character" w:styleId="Selgeltmrgatavviide">
    <w:name w:val="Intense Reference"/>
    <w:basedOn w:val="Liguvaikefont"/>
    <w:uiPriority w:val="32"/>
    <w:qFormat/>
    <w:rsid w:val="00DA09F1"/>
    <w:rPr>
      <w:b/>
      <w:bCs/>
      <w:smallCaps/>
      <w:color w:val="0F4761" w:themeColor="accent1" w:themeShade="BF"/>
      <w:spacing w:val="5"/>
    </w:rPr>
  </w:style>
  <w:style w:type="table" w:customStyle="1" w:styleId="Kontuurtabel1">
    <w:name w:val="Kontuurtabel1"/>
    <w:basedOn w:val="Normaaltabel"/>
    <w:next w:val="Kontuurtabel"/>
    <w:uiPriority w:val="39"/>
    <w:rsid w:val="00DA09F1"/>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ontuurtabel">
    <w:name w:val="Table Grid"/>
    <w:basedOn w:val="Normaaltabel"/>
    <w:uiPriority w:val="39"/>
    <w:rsid w:val="00DA09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aritekst">
    <w:name w:val="annotation text"/>
    <w:basedOn w:val="Normaallaad"/>
    <w:link w:val="KommentaaritekstMrk"/>
    <w:uiPriority w:val="99"/>
    <w:semiHidden/>
    <w:unhideWhenUsed/>
    <w:pPr>
      <w:spacing w:line="240" w:lineRule="auto"/>
    </w:pPr>
    <w:rPr>
      <w:sz w:val="20"/>
      <w:szCs w:val="20"/>
    </w:rPr>
  </w:style>
  <w:style w:type="character" w:customStyle="1" w:styleId="KommentaaritekstMrk">
    <w:name w:val="Kommentaari tekst Märk"/>
    <w:basedOn w:val="Liguvaikefont"/>
    <w:link w:val="Kommentaaritekst"/>
    <w:uiPriority w:val="99"/>
    <w:semiHidden/>
    <w:rPr>
      <w:sz w:val="20"/>
      <w:szCs w:val="20"/>
    </w:rPr>
  </w:style>
  <w:style w:type="character" w:styleId="Kommentaariviide">
    <w:name w:val="annotation reference"/>
    <w:basedOn w:val="Liguvaikefont"/>
    <w:uiPriority w:val="99"/>
    <w:semiHidden/>
    <w:unhideWhenUsed/>
    <w:rPr>
      <w:sz w:val="16"/>
      <w:szCs w:val="16"/>
    </w:rPr>
  </w:style>
  <w:style w:type="paragraph" w:styleId="Normaallaadveeb">
    <w:name w:val="Normal (Web)"/>
    <w:basedOn w:val="Normaallaad"/>
    <w:uiPriority w:val="99"/>
    <w:unhideWhenUsed/>
    <w:rsid w:val="008C49B1"/>
    <w:pPr>
      <w:spacing w:before="100" w:beforeAutospacing="1" w:after="100" w:afterAutospacing="1" w:line="240" w:lineRule="auto"/>
    </w:pPr>
    <w:rPr>
      <w:rFonts w:ascii="Times New Roman" w:eastAsia="Times New Roman" w:hAnsi="Times New Roman" w:cs="Times New Roman"/>
      <w:kern w:val="0"/>
      <w:sz w:val="24"/>
      <w:szCs w:val="24"/>
      <w:lang w:eastAsia="et-EE"/>
      <w14:ligatures w14:val="none"/>
    </w:rPr>
  </w:style>
  <w:style w:type="character" w:styleId="Tugev">
    <w:name w:val="Strong"/>
    <w:basedOn w:val="Liguvaikefont"/>
    <w:uiPriority w:val="22"/>
    <w:qFormat/>
    <w:rsid w:val="008C49B1"/>
    <w:rPr>
      <w:b/>
      <w:bCs/>
    </w:rPr>
  </w:style>
  <w:style w:type="paragraph" w:customStyle="1" w:styleId="isselectedend">
    <w:name w:val="isselectedend"/>
    <w:basedOn w:val="Normaallaad"/>
    <w:rsid w:val="005F3D50"/>
    <w:pPr>
      <w:spacing w:before="100" w:beforeAutospacing="1" w:after="100" w:afterAutospacing="1" w:line="240" w:lineRule="auto"/>
    </w:pPr>
    <w:rPr>
      <w:rFonts w:ascii="Times New Roman" w:eastAsia="Times New Roman" w:hAnsi="Times New Roman" w:cs="Times New Roman"/>
      <w:kern w:val="0"/>
      <w:sz w:val="24"/>
      <w:szCs w:val="24"/>
      <w:lang w:eastAsia="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5428696C914C4E8398FFCDD16AD299" ma:contentTypeVersion="11" ma:contentTypeDescription="Create a new document." ma:contentTypeScope="" ma:versionID="d82a88913713c42937455e9a52bea917">
  <xsd:schema xmlns:xsd="http://www.w3.org/2001/XMLSchema" xmlns:xs="http://www.w3.org/2001/XMLSchema" xmlns:p="http://schemas.microsoft.com/office/2006/metadata/properties" xmlns:ns2="1caa3876-7c2e-4a56-a642-84fed459bd5a" targetNamespace="http://schemas.microsoft.com/office/2006/metadata/properties" ma:root="true" ma:fieldsID="b0263285c4482081724a83e842e675b6" ns2:_="">
    <xsd:import namespace="1caa3876-7c2e-4a56-a642-84fed459bd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aa3876-7c2e-4a56-a642-84fed459bd5a"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SearchProperties" ma:index="7" nillable="true" ma:displayName="MediaServiceSearchProperties" ma:hidden="true" ma:internalName="MediaServiceSearchProperties" ma:readOnly="true">
      <xsd:simpleType>
        <xsd:restriction base="dms:Note"/>
      </xsd:simpleType>
    </xsd:element>
    <xsd:element name="MediaServiceDateTaken" ma:index="8" nillable="true" ma:displayName="MediaServiceDateTaken" ma:hidden="true" ma:indexed="true" ma:internalName="MediaServiceDateTaken" ma:readOnly="true">
      <xsd:simpleType>
        <xsd:restriction base="dms:Text"/>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7E7F8E-63EE-41B5-8B70-9F8565A2FE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aa3876-7c2e-4a56-a642-84fed459bd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E3FCBD-A96B-4256-B41B-8CC54F843BF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DD42E6B-0489-46B6-A2C7-1DBE311B22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10</Pages>
  <Words>3146</Words>
  <Characters>18252</Characters>
  <Application>Microsoft Office Word</Application>
  <DocSecurity>0</DocSecurity>
  <Lines>152</Lines>
  <Paragraphs>42</Paragraphs>
  <ScaleCrop>false</ScaleCrop>
  <Company/>
  <LinksUpToDate>false</LinksUpToDate>
  <CharactersWithSpaces>21356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VVS SK Lisa 2 märkustega arvestamise tabel</dc:title>
  <dc:subject/>
  <dc:creator>Merilin Šaitor</dc:creator>
  <dc:description/>
  <cp:lastModifiedBy>Elina Lehestik - KLIM</cp:lastModifiedBy>
  <cp:revision>62</cp:revision>
  <dcterms:created xsi:type="dcterms:W3CDTF">2026-07-24T15:45:00Z</dcterms:created>
  <dcterms:modified xsi:type="dcterms:W3CDTF">2026-09-11T08:59:00Z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0x010100015428696C914C4E8398FFCDD16AD299</vt:lpwstr>
  </property>
  <property fmtid="{D5CDD505-2E9C-101B-9397-08002B2CF9AE}" pid="3" name="_ExtendedDescription">
    <vt:lpwstr/>
  </property>
  <property fmtid="{D5CDD505-2E9C-101B-9397-08002B2CF9AE}" pid="4" name="MSIP_Label_defa4170-0d19-0005-0004-bc88714345d2_Enabled">
    <vt:lpwstr>true</vt:lpwstr>
  </property>
  <property fmtid="{D5CDD505-2E9C-101B-9397-08002B2CF9AE}" pid="5" name="MSIP_Label_defa4170-0d19-0005-0004-bc88714345d2_SetDate">
    <vt:lpwstr>2026-07-24T15:45:35Z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ff8089cb-81c9-4a48-b1d2-ac9015b60e72</vt:lpwstr>
  </property>
  <property fmtid="{D5CDD505-2E9C-101B-9397-08002B2CF9AE}" pid="10" name="MSIP_Label_defa4170-0d19-0005-0004-bc88714345d2_ContentBits">
    <vt:lpwstr>0</vt:lpwstr>
  </property>
  <property fmtid="{D5CDD505-2E9C-101B-9397-08002B2CF9AE}" pid="11" name="MSIP_Label_defa4170-0d19-0005-0004-bc88714345d2_Tag">
    <vt:lpwstr>10, 3, 0, 2</vt:lpwstr>
  </property>
  <property fmtid="{D5CDD505-2E9C-101B-9397-08002B2CF9AE}" pid="12" name="docLang">
    <vt:lpwstr>et</vt:lpwstr>
  </property>
</Properties>
</file>